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val="et-EE" w:eastAsia="et-EE"/>
        </w:rPr>
      </w:pPr>
      <w:r w:rsidRPr="00E84068">
        <w:rPr>
          <w:color w:val="000000"/>
          <w:sz w:val="32"/>
          <w:szCs w:val="32"/>
          <w:lang w:val="et-EE" w:eastAsia="et-EE"/>
        </w:rPr>
        <w:t>HANKEDOKUMENDID</w:t>
      </w: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val="et-EE" w:eastAsia="et-EE"/>
        </w:rPr>
      </w:pPr>
      <w:r w:rsidRPr="003C1311">
        <w:rPr>
          <w:color w:val="000000"/>
          <w:sz w:val="40"/>
          <w:szCs w:val="40"/>
          <w:lang w:val="et-EE" w:eastAsia="et-EE"/>
        </w:rPr>
        <w:t xml:space="preserve">Hakkepuidu ostmine </w:t>
      </w:r>
      <w:r>
        <w:rPr>
          <w:color w:val="000000"/>
          <w:sz w:val="40"/>
          <w:szCs w:val="40"/>
          <w:lang w:val="et-EE" w:eastAsia="et-EE"/>
        </w:rPr>
        <w:t>Jüri</w:t>
      </w:r>
      <w:r w:rsidRPr="003C1311">
        <w:rPr>
          <w:color w:val="000000"/>
          <w:sz w:val="40"/>
          <w:szCs w:val="40"/>
          <w:lang w:val="et-EE" w:eastAsia="et-EE"/>
        </w:rPr>
        <w:t xml:space="preserve"> katlamajale </w:t>
      </w: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  <w:lang w:val="et-EE" w:eastAsia="et-EE"/>
        </w:rPr>
      </w:pPr>
      <w:r w:rsidRPr="00E84068">
        <w:rPr>
          <w:bCs/>
          <w:color w:val="000000"/>
          <w:sz w:val="32"/>
          <w:szCs w:val="32"/>
          <w:lang w:val="et-EE" w:eastAsia="et-EE"/>
        </w:rPr>
        <w:t>II OSA</w:t>
      </w: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  <w:lang w:val="et-EE" w:eastAsia="et-EE"/>
        </w:rPr>
      </w:pPr>
      <w:r w:rsidRPr="00E84068">
        <w:rPr>
          <w:bCs/>
          <w:color w:val="000000"/>
          <w:sz w:val="32"/>
          <w:szCs w:val="32"/>
          <w:lang w:val="et-EE" w:eastAsia="et-EE"/>
        </w:rPr>
        <w:t>LEPING</w:t>
      </w: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et-EE" w:eastAsia="et-EE"/>
        </w:rPr>
      </w:pPr>
    </w:p>
    <w:p w:rsidR="007A142B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rPr>
          <w:color w:val="000000"/>
          <w:sz w:val="23"/>
          <w:szCs w:val="23"/>
          <w:lang w:val="et-EE" w:eastAsia="et-EE"/>
        </w:rPr>
      </w:pP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szCs w:val="24"/>
          <w:lang w:val="et-EE" w:eastAsia="et-EE"/>
        </w:rPr>
      </w:pPr>
      <w:r>
        <w:rPr>
          <w:szCs w:val="24"/>
          <w:lang w:val="et-EE" w:eastAsia="et-EE"/>
        </w:rPr>
        <w:t>Lihthanke menetlus</w:t>
      </w:r>
    </w:p>
    <w:p w:rsidR="007A142B" w:rsidRPr="00E84068" w:rsidRDefault="007A142B" w:rsidP="007A142B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  <w:lang w:val="et-EE" w:eastAsia="et-EE"/>
        </w:rPr>
      </w:pPr>
      <w:r w:rsidRPr="00E84068">
        <w:rPr>
          <w:b/>
          <w:bCs/>
          <w:color w:val="000000"/>
          <w:sz w:val="23"/>
          <w:szCs w:val="23"/>
          <w:lang w:val="et-EE" w:eastAsia="et-EE"/>
        </w:rPr>
        <w:t>201</w:t>
      </w:r>
      <w:r>
        <w:rPr>
          <w:b/>
          <w:bCs/>
          <w:color w:val="000000"/>
          <w:sz w:val="23"/>
          <w:szCs w:val="23"/>
          <w:lang w:val="et-EE" w:eastAsia="et-EE"/>
        </w:rPr>
        <w:t>7</w:t>
      </w: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E113A" w:rsidRDefault="007E113A" w:rsidP="007A142B">
      <w:pPr>
        <w:jc w:val="center"/>
        <w:rPr>
          <w:b/>
          <w:sz w:val="28"/>
          <w:szCs w:val="28"/>
        </w:rPr>
      </w:pPr>
    </w:p>
    <w:p w:rsidR="007A142B" w:rsidRPr="00380F11" w:rsidRDefault="004C3F65" w:rsidP="007A1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Hankeleping </w:t>
      </w:r>
    </w:p>
    <w:p w:rsidR="007A142B" w:rsidRPr="00380F11" w:rsidRDefault="007A142B" w:rsidP="007A142B">
      <w:pPr>
        <w:jc w:val="center"/>
        <w:rPr>
          <w:b/>
          <w:sz w:val="28"/>
          <w:szCs w:val="28"/>
        </w:rPr>
      </w:pPr>
    </w:p>
    <w:p w:rsidR="007A142B" w:rsidRPr="00380F11" w:rsidRDefault="007A142B" w:rsidP="007A142B">
      <w:pPr>
        <w:spacing w:line="360" w:lineRule="auto"/>
        <w:jc w:val="both"/>
        <w:rPr>
          <w:b/>
        </w:rPr>
      </w:pPr>
      <w:r w:rsidRPr="00380F11">
        <w:rPr>
          <w:b/>
        </w:rPr>
        <w:t xml:space="preserve">Jüri   </w:t>
      </w:r>
      <w:r w:rsidRPr="00380F11">
        <w:t xml:space="preserve">                                                                                              </w:t>
      </w:r>
      <w:r w:rsidRPr="00380F11">
        <w:tab/>
      </w:r>
      <w:r w:rsidRPr="00380F11">
        <w:tab/>
        <w:t>………</w:t>
      </w:r>
      <w:r w:rsidRPr="00380F11">
        <w:rPr>
          <w:b/>
        </w:rPr>
        <w:t>.201</w:t>
      </w:r>
      <w:r>
        <w:rPr>
          <w:b/>
        </w:rPr>
        <w:t>7</w:t>
      </w:r>
      <w:r w:rsidRPr="00380F11">
        <w:rPr>
          <w:b/>
        </w:rPr>
        <w:t>.</w:t>
      </w:r>
    </w:p>
    <w:p w:rsidR="007A142B" w:rsidRPr="00E84068" w:rsidRDefault="007A142B" w:rsidP="007A142B">
      <w:pPr>
        <w:pStyle w:val="Standard"/>
        <w:jc w:val="both"/>
        <w:rPr>
          <w:noProof/>
          <w:lang w:val="et-EE"/>
        </w:rPr>
      </w:pPr>
      <w:r w:rsidRPr="00E84068">
        <w:rPr>
          <w:b/>
          <w:noProof/>
          <w:lang w:val="et-EE"/>
        </w:rPr>
        <w:t>AS ELVESO</w:t>
      </w:r>
      <w:r w:rsidRPr="00E84068">
        <w:rPr>
          <w:noProof/>
          <w:lang w:val="et-EE"/>
        </w:rPr>
        <w:t>, reg.kood 10096975,</w:t>
      </w:r>
      <w:r w:rsidRPr="00E84068">
        <w:rPr>
          <w:lang w:val="et-EE"/>
        </w:rPr>
        <w:t xml:space="preserve"> </w:t>
      </w:r>
      <w:r w:rsidRPr="00E84068">
        <w:rPr>
          <w:noProof/>
          <w:lang w:val="et-EE"/>
        </w:rPr>
        <w:t xml:space="preserve">aadressiga Ehituse tn 9, Jüri alevik, Rae vald, Harjumaa, edaspidi nimetatud Tellija, keda esindab juhatuse liige Indrek Metusa </w:t>
      </w:r>
    </w:p>
    <w:p w:rsidR="007A142B" w:rsidRPr="00E84068" w:rsidRDefault="007A142B" w:rsidP="007A142B">
      <w:pPr>
        <w:pStyle w:val="Standard"/>
        <w:jc w:val="both"/>
        <w:rPr>
          <w:noProof/>
          <w:lang w:val="et-EE"/>
        </w:rPr>
      </w:pPr>
      <w:r w:rsidRPr="00E84068">
        <w:rPr>
          <w:noProof/>
          <w:lang w:val="et-EE"/>
        </w:rPr>
        <w:t>ja</w:t>
      </w:r>
    </w:p>
    <w:p w:rsidR="007A142B" w:rsidRPr="00E84068" w:rsidRDefault="007A142B" w:rsidP="007A142B">
      <w:pPr>
        <w:pStyle w:val="Standard"/>
        <w:jc w:val="both"/>
        <w:rPr>
          <w:noProof/>
          <w:lang w:val="et-EE"/>
        </w:rPr>
      </w:pPr>
      <w:r w:rsidRPr="00E84068">
        <w:rPr>
          <w:noProof/>
          <w:lang w:val="et-EE"/>
        </w:rPr>
        <w:t xml:space="preserve"> </w:t>
      </w:r>
      <w:r w:rsidRPr="00E84068">
        <w:rPr>
          <w:b/>
          <w:noProof/>
          <w:lang w:val="et-EE"/>
        </w:rPr>
        <w:t>…</w:t>
      </w:r>
      <w:r w:rsidRPr="00E84068">
        <w:rPr>
          <w:noProof/>
          <w:lang w:val="et-EE"/>
        </w:rPr>
        <w:t xml:space="preserve">, reg. kood …, aadressiga …., edaspidi nimetatud </w:t>
      </w:r>
      <w:r>
        <w:rPr>
          <w:noProof/>
          <w:lang w:val="et-EE"/>
        </w:rPr>
        <w:t>Müüja</w:t>
      </w:r>
      <w:r w:rsidRPr="00E84068">
        <w:rPr>
          <w:noProof/>
          <w:lang w:val="et-EE"/>
        </w:rPr>
        <w:t xml:space="preserve">, keda esindab …, keda nimetatakse edaspidi üheskoos Poolteks, sõlmisid käesoleva </w:t>
      </w:r>
      <w:r>
        <w:rPr>
          <w:noProof/>
          <w:lang w:val="et-EE"/>
        </w:rPr>
        <w:t>müügilepingu koos teatud eritingimustega</w:t>
      </w:r>
      <w:r w:rsidRPr="00E84068">
        <w:rPr>
          <w:noProof/>
          <w:lang w:val="et-EE"/>
        </w:rPr>
        <w:t xml:space="preserve"> (edaspidi nimetatud Leping) ja leppisid kokku alljärgnevas:</w:t>
      </w:r>
    </w:p>
    <w:p w:rsidR="007A142B" w:rsidRPr="00E84068" w:rsidRDefault="007A142B" w:rsidP="007A142B">
      <w:pPr>
        <w:pStyle w:val="Standard"/>
        <w:jc w:val="both"/>
        <w:rPr>
          <w:b/>
          <w:noProof/>
          <w:lang w:val="et-EE"/>
        </w:rPr>
      </w:pPr>
    </w:p>
    <w:p w:rsidR="007A142B" w:rsidRPr="00E84068" w:rsidRDefault="007A142B" w:rsidP="007A142B">
      <w:pPr>
        <w:numPr>
          <w:ilvl w:val="3"/>
          <w:numId w:val="2"/>
        </w:numPr>
        <w:tabs>
          <w:tab w:val="left" w:pos="567"/>
        </w:tabs>
        <w:ind w:hanging="3945"/>
        <w:jc w:val="both"/>
        <w:rPr>
          <w:b/>
          <w:lang w:eastAsia="et-EE"/>
        </w:rPr>
      </w:pPr>
      <w:r w:rsidRPr="00E84068">
        <w:rPr>
          <w:b/>
          <w:lang w:eastAsia="et-EE"/>
        </w:rPr>
        <w:t>Lepingu sõlmimise alus ja ese</w:t>
      </w:r>
    </w:p>
    <w:p w:rsidR="007A142B" w:rsidRPr="00E84068" w:rsidRDefault="007A142B" w:rsidP="007A142B">
      <w:pPr>
        <w:ind w:left="567" w:hanging="567"/>
        <w:jc w:val="both"/>
        <w:rPr>
          <w:color w:val="0D0D0D"/>
        </w:rPr>
      </w:pPr>
      <w:r w:rsidRPr="00E84068">
        <w:rPr>
          <w:lang w:eastAsia="et-EE"/>
        </w:rPr>
        <w:t>1.1</w:t>
      </w:r>
      <w:r w:rsidRPr="00E84068">
        <w:rPr>
          <w:lang w:eastAsia="et-EE"/>
        </w:rPr>
        <w:tab/>
        <w:t>Leping sõlmitakse, lähtudes riigihangete seaduse alusel läbi viidud riigihanke “</w:t>
      </w:r>
      <w:r w:rsidRPr="00617E81">
        <w:rPr>
          <w:lang w:eastAsia="et-EE"/>
        </w:rPr>
        <w:t>Hakk</w:t>
      </w:r>
      <w:r>
        <w:rPr>
          <w:lang w:eastAsia="et-EE"/>
        </w:rPr>
        <w:t xml:space="preserve">epuidu ostmine </w:t>
      </w:r>
      <w:r w:rsidR="007E113A">
        <w:rPr>
          <w:lang w:eastAsia="et-EE"/>
        </w:rPr>
        <w:t>Jüri</w:t>
      </w:r>
      <w:r>
        <w:rPr>
          <w:lang w:eastAsia="et-EE"/>
        </w:rPr>
        <w:t xml:space="preserve"> katlamajale</w:t>
      </w:r>
      <w:r w:rsidRPr="00E84068">
        <w:rPr>
          <w:lang w:eastAsia="et-EE"/>
        </w:rPr>
        <w:t>”</w:t>
      </w:r>
      <w:r>
        <w:rPr>
          <w:lang w:eastAsia="et-EE"/>
        </w:rPr>
        <w:t xml:space="preserve"> </w:t>
      </w:r>
      <w:r w:rsidRPr="00E84068">
        <w:rPr>
          <w:lang w:eastAsia="et-EE"/>
        </w:rPr>
        <w:t xml:space="preserve">hankedokumentidest ja </w:t>
      </w:r>
      <w:r>
        <w:rPr>
          <w:lang w:eastAsia="et-EE"/>
        </w:rPr>
        <w:t xml:space="preserve">Müüja </w:t>
      </w:r>
      <w:r w:rsidRPr="00E84068">
        <w:rPr>
          <w:lang w:eastAsia="et-EE"/>
        </w:rPr>
        <w:t>poolt ……. a nimetatud riigihanke raames esitatud pakkumusest</w:t>
      </w:r>
      <w:r w:rsidRPr="00E84068">
        <w:rPr>
          <w:color w:val="0D0D0D"/>
        </w:rPr>
        <w:t>.</w:t>
      </w:r>
    </w:p>
    <w:p w:rsidR="007A142B" w:rsidRPr="00E84068" w:rsidRDefault="007A142B" w:rsidP="007A142B">
      <w:pPr>
        <w:tabs>
          <w:tab w:val="num" w:pos="567"/>
          <w:tab w:val="left" w:pos="1080"/>
        </w:tabs>
        <w:ind w:left="540" w:hanging="540"/>
        <w:jc w:val="both"/>
        <w:rPr>
          <w:lang w:eastAsia="et-EE"/>
        </w:rPr>
      </w:pPr>
      <w:r w:rsidRPr="00E84068">
        <w:rPr>
          <w:lang w:eastAsia="et-EE"/>
        </w:rPr>
        <w:t>1.2</w:t>
      </w:r>
      <w:r w:rsidRPr="00E84068">
        <w:rPr>
          <w:lang w:eastAsia="et-EE"/>
        </w:rPr>
        <w:tab/>
        <w:t xml:space="preserve">Pooled sõlmivad Lepingu, tuginedes hankedokumentidele, </w:t>
      </w:r>
      <w:r>
        <w:rPr>
          <w:lang w:eastAsia="et-EE"/>
        </w:rPr>
        <w:t xml:space="preserve">Müüja </w:t>
      </w:r>
      <w:r w:rsidRPr="00E84068">
        <w:rPr>
          <w:lang w:eastAsia="et-EE"/>
        </w:rPr>
        <w:t xml:space="preserve">pakkumusele, Lepingus fikseeritud </w:t>
      </w:r>
      <w:r>
        <w:rPr>
          <w:lang w:eastAsia="et-EE"/>
        </w:rPr>
        <w:t>Müüja a</w:t>
      </w:r>
      <w:r w:rsidRPr="00E84068">
        <w:rPr>
          <w:lang w:eastAsia="et-EE"/>
        </w:rPr>
        <w:t xml:space="preserve">valdustele ja kinnitustele ning eeldades heas usus </w:t>
      </w:r>
      <w:r>
        <w:rPr>
          <w:lang w:eastAsia="et-EE"/>
        </w:rPr>
        <w:t xml:space="preserve">Müüja </w:t>
      </w:r>
      <w:r w:rsidRPr="00E84068">
        <w:rPr>
          <w:lang w:eastAsia="et-EE"/>
        </w:rPr>
        <w:t xml:space="preserve">professionaalsust ja võimekust Lepingut nõuetekohaselt täita. </w:t>
      </w:r>
    </w:p>
    <w:p w:rsidR="007A142B" w:rsidRPr="00E84068" w:rsidRDefault="007A142B" w:rsidP="007A142B">
      <w:pPr>
        <w:tabs>
          <w:tab w:val="num" w:pos="540"/>
        </w:tabs>
        <w:ind w:left="540" w:hanging="540"/>
        <w:jc w:val="both"/>
        <w:rPr>
          <w:lang w:eastAsia="et-EE"/>
        </w:rPr>
      </w:pPr>
      <w:r w:rsidRPr="00E84068">
        <w:rPr>
          <w:lang w:eastAsia="et-EE"/>
        </w:rPr>
        <w:t>1.3</w:t>
      </w:r>
      <w:r w:rsidRPr="00E84068">
        <w:rPr>
          <w:lang w:eastAsia="et-EE"/>
        </w:rPr>
        <w:tab/>
        <w:t xml:space="preserve">Lepingu esemeks on </w:t>
      </w:r>
      <w:r w:rsidR="007E113A">
        <w:rPr>
          <w:lang w:eastAsia="et-EE"/>
        </w:rPr>
        <w:t>Jüri</w:t>
      </w:r>
      <w:r w:rsidRPr="00617E81">
        <w:rPr>
          <w:lang w:eastAsia="et-EE"/>
        </w:rPr>
        <w:t xml:space="preserve"> katlamajale</w:t>
      </w:r>
      <w:r>
        <w:rPr>
          <w:lang w:eastAsia="et-EE"/>
        </w:rPr>
        <w:t xml:space="preserve"> hakkepuidu ostmine ja katlamaja töö tagamiseks hakkepuidu tarnimisega kaasnevate toimingute tegemine</w:t>
      </w:r>
      <w:r w:rsidRPr="00E84068">
        <w:rPr>
          <w:lang w:eastAsia="et-EE"/>
        </w:rPr>
        <w:t xml:space="preserve"> (edaspidi Lepingu ese või Töö), mida tellitakse Lepingus ja selle Lisades sätestatud tingimustel ja korras.</w:t>
      </w:r>
    </w:p>
    <w:p w:rsidR="007A142B" w:rsidRPr="00E84068" w:rsidRDefault="007A142B" w:rsidP="007A142B">
      <w:pPr>
        <w:tabs>
          <w:tab w:val="left" w:pos="1080"/>
        </w:tabs>
        <w:ind w:left="1080" w:hanging="1080"/>
        <w:jc w:val="both"/>
        <w:rPr>
          <w:lang w:eastAsia="et-EE"/>
        </w:rPr>
      </w:pPr>
    </w:p>
    <w:p w:rsidR="007A142B" w:rsidRPr="00E84068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jc w:val="both"/>
        <w:rPr>
          <w:b/>
          <w:lang w:eastAsia="et-EE"/>
        </w:rPr>
      </w:pPr>
      <w:r w:rsidRPr="00E84068">
        <w:rPr>
          <w:b/>
          <w:lang w:eastAsia="et-EE"/>
        </w:rPr>
        <w:t>Lepingu o</w:t>
      </w:r>
      <w:r>
        <w:rPr>
          <w:b/>
          <w:lang w:eastAsia="et-EE"/>
        </w:rPr>
        <w:t>bjekt</w:t>
      </w:r>
    </w:p>
    <w:p w:rsidR="007A142B" w:rsidRPr="004C3F65" w:rsidRDefault="007A142B" w:rsidP="007A142B">
      <w:pPr>
        <w:numPr>
          <w:ilvl w:val="1"/>
          <w:numId w:val="1"/>
        </w:numPr>
        <w:tabs>
          <w:tab w:val="clear" w:pos="705"/>
          <w:tab w:val="num" w:pos="567"/>
        </w:tabs>
        <w:ind w:left="567" w:hanging="567"/>
        <w:jc w:val="both"/>
        <w:rPr>
          <w:lang w:eastAsia="et-EE"/>
        </w:rPr>
      </w:pPr>
      <w:r w:rsidRPr="004C3F65">
        <w:t xml:space="preserve">Käesoleva lepinguga on sätestatud müüdava hakkepuidu (edaspidi Kaup) täpsustatud müügitingimused </w:t>
      </w:r>
      <w:r w:rsidR="007E113A" w:rsidRPr="004C3F65">
        <w:t>Jüri</w:t>
      </w:r>
      <w:r w:rsidRPr="004C3F65">
        <w:t xml:space="preserve">  katlamajale</w:t>
      </w:r>
      <w:r w:rsidR="004C3F65" w:rsidRPr="004C3F65">
        <w:t xml:space="preserve">. </w:t>
      </w:r>
      <w:r w:rsidR="004C3F65" w:rsidRPr="004C3F65">
        <w:rPr>
          <w:highlight w:val="yellow"/>
        </w:rPr>
        <w:t>Lisas 1 on märgitud tarnegraafik koos Kauba orienteeruvate kogustega.</w:t>
      </w:r>
      <w:r w:rsidR="004C3F65" w:rsidRPr="004C3F65">
        <w:t xml:space="preserve">  </w:t>
      </w:r>
    </w:p>
    <w:p w:rsidR="007A142B" w:rsidRPr="004C3F65" w:rsidRDefault="007A142B" w:rsidP="007A142B">
      <w:pPr>
        <w:numPr>
          <w:ilvl w:val="1"/>
          <w:numId w:val="1"/>
        </w:numPr>
        <w:tabs>
          <w:tab w:val="clear" w:pos="705"/>
          <w:tab w:val="num" w:pos="567"/>
        </w:tabs>
        <w:ind w:left="567" w:right="-108" w:hanging="567"/>
        <w:jc w:val="both"/>
        <w:rPr>
          <w:iCs/>
          <w:lang w:eastAsia="et-EE"/>
        </w:rPr>
      </w:pPr>
      <w:r w:rsidRPr="004C3F65">
        <w:t>Kauba all mõeldakse hakkepuitu, mis võib olla valmistatud tüvepuust, pindadest või võsast.</w:t>
      </w:r>
      <w:r w:rsidR="004C3F65" w:rsidRPr="004C3F65">
        <w:t xml:space="preserve"> </w:t>
      </w:r>
    </w:p>
    <w:p w:rsidR="007A142B" w:rsidRPr="00DE10F8" w:rsidRDefault="007A142B" w:rsidP="007A142B">
      <w:pPr>
        <w:ind w:left="567" w:right="-108"/>
        <w:jc w:val="both"/>
        <w:rPr>
          <w:iCs/>
          <w:lang w:eastAsia="et-EE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left="567" w:hanging="567"/>
        <w:rPr>
          <w:b/>
          <w:lang w:eastAsia="et-EE"/>
        </w:rPr>
      </w:pPr>
      <w:r>
        <w:rPr>
          <w:b/>
          <w:lang w:eastAsia="et-EE"/>
        </w:rPr>
        <w:t>Kauba kogused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707C52">
        <w:rPr>
          <w:lang w:eastAsia="et-EE"/>
        </w:rPr>
        <w:t>3.1.</w:t>
      </w:r>
      <w:r w:rsidRPr="00707C52">
        <w:rPr>
          <w:lang w:eastAsia="et-EE"/>
        </w:rPr>
        <w:tab/>
        <w:t>Lepingu punktis 2.1. nimetatud perioodil</w:t>
      </w:r>
      <w:r>
        <w:rPr>
          <w:b/>
          <w:lang w:eastAsia="et-EE"/>
        </w:rPr>
        <w:t xml:space="preserve"> </w:t>
      </w:r>
      <w:r w:rsidRPr="00380F11">
        <w:t xml:space="preserve">ostetava Kauba kogus on orienteeruvalt </w:t>
      </w:r>
      <w:r w:rsidR="007E113A">
        <w:t>63</w:t>
      </w:r>
      <w:r w:rsidRPr="00380F11">
        <w:t>00 (</w:t>
      </w:r>
      <w:r w:rsidR="007E113A">
        <w:t>kuus</w:t>
      </w:r>
      <w:r w:rsidRPr="00380F11">
        <w:t xml:space="preserve"> tuhat </w:t>
      </w:r>
      <w:r w:rsidR="007E113A">
        <w:t>kolm</w:t>
      </w:r>
      <w:r w:rsidRPr="00380F11">
        <w:t>sada</w:t>
      </w:r>
      <w:r>
        <w:t>)</w:t>
      </w:r>
      <w:r w:rsidRPr="00380F11">
        <w:t xml:space="preserve"> puistekuupmeetrit.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707C52">
        <w:rPr>
          <w:lang w:eastAsia="et-EE"/>
        </w:rPr>
        <w:t>3.2.</w:t>
      </w:r>
      <w:r w:rsidRPr="00707C52">
        <w:rPr>
          <w:lang w:eastAsia="et-EE"/>
        </w:rPr>
        <w:tab/>
      </w:r>
      <w:r w:rsidRPr="00707C52">
        <w:t>Igakuised</w:t>
      </w:r>
      <w:r w:rsidRPr="00380F11">
        <w:t xml:space="preserve"> orienteeruvad ostetavad kogused on sätestatud käesoleva lepingu </w:t>
      </w:r>
      <w:r>
        <w:t>lisas 1</w:t>
      </w:r>
      <w:r w:rsidRPr="00380F11">
        <w:t>. Täpsed igakuised Kauba kogused sõltuvad soojusenergia to</w:t>
      </w:r>
      <w:r>
        <w:t>otmise mahust erinevatel kuudel</w:t>
      </w:r>
      <w:r w:rsidRPr="00380F11">
        <w:t xml:space="preserve">, mistõttu </w:t>
      </w:r>
      <w:r>
        <w:t>Tellijal</w:t>
      </w:r>
      <w:r w:rsidRPr="00380F11">
        <w:t xml:space="preserve"> on õigus kuude koguseid muuta, lähtudes kokkuleppest</w:t>
      </w:r>
      <w:r>
        <w:t>, et tarneperioodi kokkulepitud</w:t>
      </w:r>
      <w:r w:rsidRPr="00380F11">
        <w:t xml:space="preserve"> Kauba  kogus võib muutuda +/- 25%.</w:t>
      </w:r>
    </w:p>
    <w:p w:rsidR="007A142B" w:rsidRDefault="007A142B" w:rsidP="007A142B">
      <w:pPr>
        <w:tabs>
          <w:tab w:val="left" w:pos="540"/>
        </w:tabs>
        <w:jc w:val="both"/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>Kauba hind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2557E3">
        <w:rPr>
          <w:lang w:eastAsia="et-EE"/>
        </w:rPr>
        <w:t>4.1</w:t>
      </w:r>
      <w:r>
        <w:rPr>
          <w:b/>
          <w:lang w:eastAsia="et-EE"/>
        </w:rPr>
        <w:t>.</w:t>
      </w:r>
      <w:r>
        <w:rPr>
          <w:b/>
          <w:lang w:eastAsia="et-EE"/>
        </w:rPr>
        <w:tab/>
      </w:r>
      <w:r w:rsidRPr="00380F11">
        <w:t>Müüdava Kauba hind on määratud puistekuupmeetri hinnana</w:t>
      </w:r>
      <w:r>
        <w:t xml:space="preserve">, milleks on ………. eur/m3 (niiskusesisaldus ehk NS 45-50%). </w:t>
      </w:r>
      <w:r w:rsidRPr="00380F11">
        <w:t xml:space="preserve">Kauba </w:t>
      </w:r>
      <w:r>
        <w:t xml:space="preserve">niiskusesisalduse erinevuse korral rakenduvad Kauba hinnale koefitsiendid (NS 51-55% - 0,95 ja NS 40-44% - 1,05). 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2557E3">
        <w:rPr>
          <w:lang w:eastAsia="et-EE"/>
        </w:rPr>
        <w:t>4.</w:t>
      </w:r>
      <w:r w:rsidRPr="002557E3">
        <w:t>2.</w:t>
      </w:r>
      <w:r>
        <w:tab/>
        <w:t>Kauba hind on lõplik ja sisaldab lisaks: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>
        <w:tab/>
        <w:t xml:space="preserve">-  transpordi hinda kuni </w:t>
      </w:r>
      <w:r w:rsidR="007E113A">
        <w:t>Jüri</w:t>
      </w:r>
      <w:r>
        <w:t xml:space="preserve"> katlamaja tahkekütuse laoni;</w:t>
      </w:r>
    </w:p>
    <w:p w:rsidR="007A142B" w:rsidRDefault="007E113A" w:rsidP="007A142B">
      <w:pPr>
        <w:tabs>
          <w:tab w:val="left" w:pos="540"/>
          <w:tab w:val="left" w:pos="709"/>
        </w:tabs>
        <w:ind w:left="540" w:hanging="540"/>
        <w:jc w:val="both"/>
      </w:pPr>
      <w:r>
        <w:tab/>
        <w:t>-</w:t>
      </w:r>
      <w:r w:rsidR="004C3F65">
        <w:t xml:space="preserve"> </w:t>
      </w:r>
      <w:r w:rsidR="007A142B">
        <w:t>traktoriteenuse hinda kütuse kokkulükkamisel, virnastamisel ja vajadusel ümbervirnastamisel;</w:t>
      </w:r>
    </w:p>
    <w:p w:rsidR="007E113A" w:rsidRDefault="007E113A" w:rsidP="007A142B">
      <w:pPr>
        <w:tabs>
          <w:tab w:val="left" w:pos="540"/>
        </w:tabs>
        <w:rPr>
          <w:b/>
          <w:lang w:eastAsia="et-EE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>Arveldamise kord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2557E3">
        <w:rPr>
          <w:lang w:eastAsia="et-EE"/>
        </w:rPr>
        <w:t>5.1.</w:t>
      </w:r>
      <w:r w:rsidRPr="002557E3">
        <w:rPr>
          <w:lang w:eastAsia="et-EE"/>
        </w:rPr>
        <w:tab/>
      </w:r>
      <w:r w:rsidRPr="00380F11">
        <w:t>Kauba eest tasumine toimub partiide kaupa</w:t>
      </w:r>
      <w:r>
        <w:t xml:space="preserve"> kaks korda kuus</w:t>
      </w:r>
      <w:r w:rsidRPr="00380F11">
        <w:t>. Üheks partiiks loetakse ühe arvestusperioodi tarne. Uus arvestusperiood algab iga kuu 1. ja 16. kuupäeval. Ühes kuus on kaks arvestusperioodi.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  <w:rPr>
          <w:b/>
          <w:lang w:eastAsia="et-EE"/>
        </w:rPr>
      </w:pPr>
      <w:r>
        <w:t>5.2.</w:t>
      </w:r>
      <w:r>
        <w:tab/>
      </w:r>
      <w:r w:rsidRPr="002557E3">
        <w:rPr>
          <w:lang w:eastAsia="et-EE"/>
        </w:rPr>
        <w:t xml:space="preserve">Tellija </w:t>
      </w:r>
      <w:r w:rsidRPr="002557E3">
        <w:t>tasub</w:t>
      </w:r>
      <w:r w:rsidRPr="00380F11">
        <w:t xml:space="preserve"> Müüjale Kauba eest Müüja poolt esitatud arvete</w:t>
      </w:r>
      <w:r>
        <w:t xml:space="preserve"> alusel.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>
        <w:t>5.3.</w:t>
      </w:r>
      <w:r>
        <w:tab/>
      </w:r>
      <w:r w:rsidRPr="00380F11">
        <w:t>Müüja poolt esitatud arve tasumise tähtaeg on 14  kalendripäeva.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  <w:rPr>
          <w:lang w:eastAsia="et-EE"/>
        </w:rPr>
      </w:pPr>
      <w:r>
        <w:lastRenderedPageBreak/>
        <w:t>5.4.</w:t>
      </w:r>
      <w:r>
        <w:tab/>
      </w:r>
      <w:r w:rsidRPr="00380F11">
        <w:t xml:space="preserve">Maksetähtaja ületamisel kohustub </w:t>
      </w:r>
      <w:r>
        <w:t xml:space="preserve">Tellija </w:t>
      </w:r>
      <w:r w:rsidRPr="00380F11">
        <w:t>tasuma Müüjale viivistena 0,05 % kalendripäevas tasumata summast.</w:t>
      </w:r>
    </w:p>
    <w:p w:rsidR="007A142B" w:rsidRDefault="007A142B" w:rsidP="007A142B">
      <w:pPr>
        <w:tabs>
          <w:tab w:val="left" w:pos="540"/>
        </w:tabs>
        <w:ind w:left="3945"/>
        <w:rPr>
          <w:b/>
          <w:lang w:eastAsia="et-EE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>Tarnetingimused</w:t>
      </w:r>
    </w:p>
    <w:p w:rsidR="007A142B" w:rsidRPr="0038141E" w:rsidRDefault="007A142B" w:rsidP="007A142B">
      <w:pPr>
        <w:tabs>
          <w:tab w:val="left" w:pos="540"/>
        </w:tabs>
        <w:ind w:left="540" w:hanging="540"/>
        <w:jc w:val="both"/>
      </w:pPr>
      <w:r w:rsidRPr="0038141E">
        <w:rPr>
          <w:lang w:eastAsia="et-EE"/>
        </w:rPr>
        <w:t>6.1.</w:t>
      </w:r>
      <w:r>
        <w:rPr>
          <w:b/>
          <w:lang w:eastAsia="et-EE"/>
        </w:rPr>
        <w:tab/>
      </w:r>
      <w:r w:rsidRPr="00380F11">
        <w:t xml:space="preserve">Müüja on teadlik kaubatarnete operatiivsest iseloomust ning kohustub täitma talle esitatud ööpäevased Kauba tellimused ja tagama tarnegraafiku ühtlase täitmise, Kauba </w:t>
      </w:r>
      <w:r w:rsidRPr="0038141E">
        <w:t>kokkulükkamise ja virnastamise laos päevade lõikes.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  <w:rPr>
          <w:lang w:val="fi-FI"/>
        </w:rPr>
      </w:pPr>
      <w:r w:rsidRPr="0038141E">
        <w:rPr>
          <w:lang w:eastAsia="et-EE"/>
        </w:rPr>
        <w:t>6.2.</w:t>
      </w:r>
      <w:r w:rsidRPr="0038141E">
        <w:rPr>
          <w:lang w:eastAsia="et-EE"/>
        </w:rPr>
        <w:tab/>
        <w:t>Tellija</w:t>
      </w:r>
      <w:r>
        <w:rPr>
          <w:b/>
          <w:lang w:eastAsia="et-EE"/>
        </w:rPr>
        <w:t xml:space="preserve"> </w:t>
      </w:r>
      <w:r w:rsidRPr="00380F11">
        <w:t xml:space="preserve">esitab Müüjale iga kalendrinädala viimaseks tööpäevaks e-maili või telefoni teel tellimuse Kauba tarnimiseks järgneval kalendrinädalal, näidates ära soovitud Kauba kogused ja tarneajad. </w:t>
      </w:r>
      <w:r w:rsidRPr="00380F11">
        <w:rPr>
          <w:lang w:val="fi-FI"/>
        </w:rPr>
        <w:t>Müüja kohustub tellimuse e-postii või telefoni teel sama päeva jooksul kinnitama.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  <w:rPr>
          <w:lang w:val="fi-FI"/>
        </w:rPr>
      </w:pPr>
      <w:r w:rsidRPr="0038141E">
        <w:rPr>
          <w:lang w:val="fi-FI" w:eastAsia="et-EE"/>
        </w:rPr>
        <w:t>6.3.</w:t>
      </w:r>
      <w:r>
        <w:rPr>
          <w:b/>
          <w:lang w:val="fi-FI" w:eastAsia="et-EE"/>
        </w:rPr>
        <w:tab/>
      </w:r>
      <w:r w:rsidRPr="00380F11">
        <w:rPr>
          <w:lang w:val="fi-FI"/>
        </w:rPr>
        <w:t xml:space="preserve">Müüja esindaja kontaktandmed: </w:t>
      </w:r>
      <w:r w:rsidRPr="0038141E">
        <w:rPr>
          <w:lang w:val="fi-FI"/>
        </w:rPr>
        <w:t>(nimi, e-post, GSM)</w:t>
      </w:r>
    </w:p>
    <w:p w:rsidR="007A142B" w:rsidRPr="0038141E" w:rsidRDefault="007A142B" w:rsidP="007A142B">
      <w:pPr>
        <w:tabs>
          <w:tab w:val="left" w:pos="540"/>
        </w:tabs>
        <w:ind w:left="540" w:hanging="540"/>
        <w:jc w:val="both"/>
        <w:rPr>
          <w:lang w:val="fi-FI"/>
        </w:rPr>
      </w:pPr>
      <w:r>
        <w:rPr>
          <w:b/>
          <w:lang w:val="fi-FI" w:eastAsia="et-EE"/>
        </w:rPr>
        <w:tab/>
      </w:r>
      <w:r w:rsidRPr="0038141E">
        <w:rPr>
          <w:lang w:val="fi-FI" w:eastAsia="et-EE"/>
        </w:rPr>
        <w:t xml:space="preserve">Tellija </w:t>
      </w:r>
      <w:r w:rsidRPr="0038141E">
        <w:rPr>
          <w:lang w:val="fi-FI"/>
        </w:rPr>
        <w:t xml:space="preserve">esindaja kontaktandmed: </w:t>
      </w:r>
    </w:p>
    <w:p w:rsidR="007A142B" w:rsidRPr="00380F11" w:rsidRDefault="007A142B" w:rsidP="007A142B">
      <w:pPr>
        <w:spacing w:line="360" w:lineRule="auto"/>
        <w:ind w:firstLine="540"/>
        <w:jc w:val="both"/>
        <w:rPr>
          <w:lang w:val="fi-FI"/>
        </w:rPr>
      </w:pPr>
      <w:r w:rsidRPr="00380F11">
        <w:rPr>
          <w:lang w:val="fi-FI"/>
        </w:rPr>
        <w:t xml:space="preserve">- Ain Saagim, e-post  </w:t>
      </w:r>
      <w:hyperlink r:id="rId8" w:history="1">
        <w:r w:rsidRPr="00380F11">
          <w:rPr>
            <w:rStyle w:val="Hyperlink"/>
            <w:lang w:val="fi-FI"/>
          </w:rPr>
          <w:t>ain@elveso.ee</w:t>
        </w:r>
      </w:hyperlink>
      <w:r w:rsidRPr="00380F11">
        <w:rPr>
          <w:lang w:val="fi-FI"/>
        </w:rPr>
        <w:t>, GSM 51 14</w:t>
      </w:r>
      <w:r>
        <w:rPr>
          <w:lang w:val="fi-FI"/>
        </w:rPr>
        <w:t> </w:t>
      </w:r>
      <w:r w:rsidRPr="00380F11">
        <w:rPr>
          <w:lang w:val="fi-FI"/>
        </w:rPr>
        <w:t>997</w:t>
      </w:r>
    </w:p>
    <w:p w:rsidR="007A142B" w:rsidRDefault="007A142B" w:rsidP="007A142B">
      <w:pPr>
        <w:spacing w:line="360" w:lineRule="auto"/>
        <w:ind w:firstLine="540"/>
        <w:jc w:val="both"/>
        <w:rPr>
          <w:lang w:val="fi-FI"/>
        </w:rPr>
      </w:pPr>
      <w:r w:rsidRPr="00380F11">
        <w:rPr>
          <w:lang w:val="fi-FI"/>
        </w:rPr>
        <w:t xml:space="preserve">- Anti Polt, e-post </w:t>
      </w:r>
      <w:hyperlink r:id="rId9" w:history="1">
        <w:r w:rsidRPr="00380F11">
          <w:rPr>
            <w:rStyle w:val="Hyperlink"/>
            <w:lang w:val="fi-FI"/>
          </w:rPr>
          <w:t>anti@elveso.ee</w:t>
        </w:r>
      </w:hyperlink>
      <w:r w:rsidRPr="00380F11">
        <w:rPr>
          <w:lang w:val="fi-FI"/>
        </w:rPr>
        <w:t>, GSM 51 66</w:t>
      </w:r>
      <w:r>
        <w:rPr>
          <w:lang w:val="fi-FI"/>
        </w:rPr>
        <w:t> </w:t>
      </w:r>
      <w:r w:rsidRPr="00380F11">
        <w:rPr>
          <w:lang w:val="fi-FI"/>
        </w:rPr>
        <w:t>393</w:t>
      </w:r>
    </w:p>
    <w:p w:rsidR="007A142B" w:rsidRPr="003C1311" w:rsidRDefault="007A142B" w:rsidP="007A142B">
      <w:pPr>
        <w:tabs>
          <w:tab w:val="left" w:pos="567"/>
          <w:tab w:val="left" w:pos="709"/>
        </w:tabs>
        <w:ind w:left="539" w:hanging="540"/>
        <w:jc w:val="both"/>
        <w:rPr>
          <w:lang w:val="fi-FI"/>
        </w:rPr>
      </w:pPr>
      <w:r>
        <w:rPr>
          <w:lang w:val="fi-FI"/>
        </w:rPr>
        <w:t>6.4.</w:t>
      </w:r>
      <w:r>
        <w:rPr>
          <w:lang w:val="fi-FI"/>
        </w:rPr>
        <w:tab/>
      </w:r>
      <w:r w:rsidRPr="003C1311">
        <w:rPr>
          <w:lang w:val="fi-FI"/>
        </w:rPr>
        <w:t xml:space="preserve">Kauba üleandmiskohas </w:t>
      </w:r>
      <w:r w:rsidR="00982295">
        <w:rPr>
          <w:lang w:val="fi-FI"/>
        </w:rPr>
        <w:t>Jüri</w:t>
      </w:r>
      <w:r w:rsidRPr="003C1311">
        <w:rPr>
          <w:lang w:val="fi-FI"/>
        </w:rPr>
        <w:t xml:space="preserve"> alevikus, </w:t>
      </w:r>
      <w:r w:rsidR="00982295">
        <w:rPr>
          <w:lang w:val="fi-FI"/>
        </w:rPr>
        <w:t>Ehituse tn. 9</w:t>
      </w:r>
      <w:r w:rsidRPr="003C1311">
        <w:rPr>
          <w:lang w:val="fi-FI"/>
        </w:rPr>
        <w:t xml:space="preserve"> katlamaja tahkekütuse laos, on iga koormaga  kaasas Müüja poolt väljastatud korrektne saateleht, millele märgitakse: saatelehe number, kuupäev, koorma maht, tarnija nimi, auto registreerimisnumber, Kauba nimetus ja sihtkoha nimetus. Müüja/Tellija poolt allkirjastatud saatelehest  üks eksemplar jääb Tellijale.</w:t>
      </w:r>
    </w:p>
    <w:p w:rsidR="007A142B" w:rsidRPr="00380F11" w:rsidRDefault="007A142B" w:rsidP="007A142B">
      <w:pPr>
        <w:tabs>
          <w:tab w:val="left" w:pos="567"/>
        </w:tabs>
        <w:ind w:left="539" w:hanging="539"/>
        <w:jc w:val="both"/>
      </w:pPr>
      <w:r>
        <w:rPr>
          <w:lang w:val="fi-FI"/>
        </w:rPr>
        <w:t>6.5.</w:t>
      </w:r>
      <w:r>
        <w:rPr>
          <w:lang w:val="fi-FI"/>
        </w:rPr>
        <w:tab/>
      </w:r>
      <w:r w:rsidRPr="003C1311">
        <w:rPr>
          <w:lang w:val="fi-FI"/>
        </w:rPr>
        <w:t xml:space="preserve">Müüja  kindlustab Kauba  kokkulükkamise ja virnastamise  kütuselaos vajadusel ka väljaspool tarnegraafiku järgset aega. </w:t>
      </w:r>
      <w:r w:rsidRPr="00380F11">
        <w:t>Virnastamise sagedus orienteeruvalt:</w:t>
      </w:r>
    </w:p>
    <w:p w:rsidR="007A142B" w:rsidRPr="00380F11" w:rsidRDefault="007A142B" w:rsidP="007A142B">
      <w:pPr>
        <w:ind w:firstLine="539"/>
        <w:jc w:val="both"/>
      </w:pPr>
      <w:r w:rsidRPr="00380F11">
        <w:t xml:space="preserve">-  </w:t>
      </w:r>
      <w:r w:rsidR="00982295">
        <w:t>mai, september, oktoober</w:t>
      </w:r>
      <w:r w:rsidRPr="00380F11">
        <w:t xml:space="preserve"> </w:t>
      </w:r>
      <w:r>
        <w:t xml:space="preserve">- </w:t>
      </w:r>
      <w:r w:rsidRPr="00380F11">
        <w:t>kord kahe päeva kohta;</w:t>
      </w:r>
    </w:p>
    <w:p w:rsidR="007A142B" w:rsidRDefault="007A142B" w:rsidP="007A142B">
      <w:pPr>
        <w:ind w:firstLine="539"/>
        <w:jc w:val="both"/>
      </w:pPr>
      <w:r w:rsidRPr="00380F11">
        <w:t xml:space="preserve">-  </w:t>
      </w:r>
      <w:r w:rsidR="00982295">
        <w:t>juuni, juuli, august</w:t>
      </w:r>
      <w:r w:rsidRPr="00380F11">
        <w:t xml:space="preserve"> </w:t>
      </w:r>
      <w:r w:rsidR="00982295">
        <w:t>– kord kolme päeva kohta.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>6.6.</w:t>
      </w:r>
      <w:r>
        <w:tab/>
      </w:r>
      <w:r w:rsidRPr="00380F11">
        <w:t>Müüja on kohustatud avariiolukordades asuma töid teostama maksimaalse</w:t>
      </w:r>
      <w:r>
        <w:t>lt</w:t>
      </w:r>
      <w:r w:rsidRPr="00380F11">
        <w:t xml:space="preserve"> </w:t>
      </w:r>
      <w:r w:rsidR="00982295">
        <w:t>4</w:t>
      </w:r>
      <w:r w:rsidRPr="00380F11">
        <w:t xml:space="preserve"> tunni möödudes arvates </w:t>
      </w:r>
      <w:r>
        <w:t xml:space="preserve">Tellija poolt </w:t>
      </w:r>
      <w:r w:rsidRPr="00380F11">
        <w:t>teate saamisest.</w:t>
      </w:r>
      <w:r>
        <w:t xml:space="preserve"> Avariiolukorraks loetakse: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ab/>
        <w:t>a) lao liikuval põrandal katla häireteta töö tagamiseks kütuse piisava koguse puudumine;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ab/>
        <w:t>b) olukorda kus kütust on küll piisavalt, kuid liikuva põranda kohale on tekkinud kütusevõlv, mis ei võimalda laokraapidel vajalikul määral kütust katlasse transportida ja kütus vajab ümbervirnastamist.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ab/>
        <w:t>Avariiteateid ei edastata Tellija poolt ööperioodil (kella 22.00-</w:t>
      </w:r>
      <w:r w:rsidR="00982295">
        <w:t>7</w:t>
      </w:r>
      <w:r>
        <w:t>.00 vahel).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>6.7.</w:t>
      </w:r>
      <w:r>
        <w:tab/>
      </w:r>
      <w:r w:rsidRPr="0038141E">
        <w:t>Müüja on kohustatud tegema kõik, et tagada oma transpordivahendi  ohutu liiklemine ja Kauba mahalaadimine, samuti ohutu laaduriga kokkulükkamine ja virnastamine.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>6.8.</w:t>
      </w:r>
      <w:r>
        <w:tab/>
      </w:r>
      <w:r w:rsidRPr="0038141E">
        <w:t xml:space="preserve">Müüja on kohustatud hoidma </w:t>
      </w:r>
      <w:r w:rsidR="00982295">
        <w:t>puhta</w:t>
      </w:r>
      <w:r w:rsidRPr="0038141E">
        <w:t xml:space="preserve"> </w:t>
      </w:r>
      <w:r w:rsidR="00982295">
        <w:t xml:space="preserve"> lao esise kütusejääkidest.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>6.9.</w:t>
      </w:r>
      <w:r>
        <w:tab/>
      </w:r>
      <w:r w:rsidRPr="0038141E">
        <w:t>Müüja on kohustatud õlilekke korral teenindavale territooriumile, mille põhjustas Müüja tehnika, selle koheselt likvideerima.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>6.10.</w:t>
      </w:r>
      <w:r>
        <w:tab/>
      </w:r>
      <w:r w:rsidRPr="00EC4BC7">
        <w:t xml:space="preserve">Enne ja peale Kauba tarnet ja/või virnastamist Müüja teavitab </w:t>
      </w:r>
      <w:r>
        <w:t>Tellija</w:t>
      </w:r>
      <w:r w:rsidRPr="00EC4BC7">
        <w:t xml:space="preserve"> esindajat.</w:t>
      </w:r>
    </w:p>
    <w:p w:rsidR="007A142B" w:rsidRDefault="007A142B" w:rsidP="007A142B">
      <w:pPr>
        <w:tabs>
          <w:tab w:val="left" w:pos="567"/>
        </w:tabs>
        <w:ind w:left="539" w:hanging="539"/>
        <w:jc w:val="both"/>
      </w:pPr>
      <w:r>
        <w:t>6.11.</w:t>
      </w:r>
      <w:r>
        <w:tab/>
      </w:r>
      <w:r w:rsidRPr="00EC4BC7">
        <w:t>Kauba vastuvõtmine</w:t>
      </w:r>
      <w:r>
        <w:t xml:space="preserve"> Tellija </w:t>
      </w:r>
      <w:r w:rsidRPr="00EC4BC7">
        <w:t xml:space="preserve">laos </w:t>
      </w:r>
      <w:r>
        <w:t xml:space="preserve">Objektil </w:t>
      </w:r>
      <w:r w:rsidRPr="00EC4BC7">
        <w:t xml:space="preserve">toimub tööpäevadel alates 8.00 kuni 16.00. Kokkuleppel </w:t>
      </w:r>
      <w:r>
        <w:t xml:space="preserve">Tellijaga </w:t>
      </w:r>
      <w:r w:rsidRPr="00EC4BC7">
        <w:t xml:space="preserve">või </w:t>
      </w:r>
      <w:r>
        <w:t xml:space="preserve">Tellija </w:t>
      </w:r>
      <w:r w:rsidRPr="00EC4BC7">
        <w:t>tellimisel on Kauba vastuvõtt võimalik erandkorras ka mõnel teisel kellaajal ja puhkepäevadel.</w:t>
      </w:r>
    </w:p>
    <w:p w:rsidR="007A142B" w:rsidRDefault="007A142B" w:rsidP="007A142B">
      <w:pPr>
        <w:spacing w:line="360" w:lineRule="auto"/>
        <w:jc w:val="both"/>
        <w:rPr>
          <w:lang w:val="fi-FI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>Kauba koguste arvestus, kvaliteedinõuded, mõõtmised ja kvaliteedi kontrollimine</w:t>
      </w:r>
    </w:p>
    <w:p w:rsidR="007A142B" w:rsidRDefault="007A142B" w:rsidP="007A142B">
      <w:pPr>
        <w:tabs>
          <w:tab w:val="left" w:pos="540"/>
        </w:tabs>
        <w:ind w:left="540" w:hanging="540"/>
        <w:rPr>
          <w:color w:val="000000"/>
        </w:rPr>
      </w:pPr>
      <w:r w:rsidRPr="00EC4BC7">
        <w:rPr>
          <w:lang w:eastAsia="et-EE"/>
        </w:rPr>
        <w:t>7.1.</w:t>
      </w:r>
      <w:r w:rsidRPr="00EC4BC7">
        <w:rPr>
          <w:lang w:eastAsia="et-EE"/>
        </w:rPr>
        <w:tab/>
      </w:r>
      <w:r w:rsidRPr="00380F11">
        <w:rPr>
          <w:color w:val="000000"/>
        </w:rPr>
        <w:t>Koguste arvestus toimub transpordivahendi ja/või haagise kasti mahtuvuse järgi, mille täituvust võib  kontrollida enne mahalaadimist</w:t>
      </w:r>
      <w:r>
        <w:rPr>
          <w:color w:val="000000"/>
        </w:rPr>
        <w:t xml:space="preserve"> Tellija </w:t>
      </w:r>
      <w:r w:rsidRPr="00380F11">
        <w:rPr>
          <w:color w:val="000000"/>
        </w:rPr>
        <w:t>esindaja</w:t>
      </w:r>
      <w:r>
        <w:rPr>
          <w:color w:val="000000"/>
        </w:rPr>
        <w:t>.</w:t>
      </w:r>
    </w:p>
    <w:p w:rsidR="007A142B" w:rsidRPr="00EC4BC7" w:rsidRDefault="007A142B" w:rsidP="007A142B">
      <w:pPr>
        <w:ind w:left="540" w:hanging="540"/>
        <w:jc w:val="both"/>
        <w:rPr>
          <w:color w:val="000000"/>
        </w:rPr>
      </w:pPr>
      <w:r>
        <w:rPr>
          <w:color w:val="000000"/>
        </w:rPr>
        <w:t>7.2.</w:t>
      </w:r>
      <w:r>
        <w:rPr>
          <w:color w:val="000000"/>
        </w:rPr>
        <w:tab/>
      </w:r>
      <w:r w:rsidRPr="00380F11">
        <w:rPr>
          <w:color w:val="000000"/>
        </w:rPr>
        <w:t>Igast Müüja poolt tarnitud  koormast (partiist) võetakse Müüja</w:t>
      </w:r>
      <w:r w:rsidRPr="00380F11">
        <w:t xml:space="preserve"> ja </w:t>
      </w:r>
      <w:r>
        <w:t xml:space="preserve">Tellija </w:t>
      </w:r>
      <w:r w:rsidRPr="00380F11">
        <w:t>esindajate poolt</w:t>
      </w:r>
      <w:r w:rsidRPr="00380F11">
        <w:rPr>
          <w:color w:val="000000"/>
        </w:rPr>
        <w:t xml:space="preserve"> proov ja lähtuvalt sellest, määratakse iga kütusekoorma (-partii) niiskusesisaldus eraldi. P</w:t>
      </w:r>
      <w:r w:rsidRPr="00380F11">
        <w:t>roov koorma kohta võetakse  käsitsi vähemalt viiest erinevast koorma punktist.</w:t>
      </w:r>
      <w:r>
        <w:t xml:space="preserve"> </w:t>
      </w:r>
      <w:r w:rsidRPr="00380F11">
        <w:rPr>
          <w:color w:val="000000"/>
        </w:rPr>
        <w:t xml:space="preserve">Analüüsid tehakse </w:t>
      </w:r>
      <w:r>
        <w:rPr>
          <w:color w:val="000000"/>
        </w:rPr>
        <w:t xml:space="preserve">Tellija </w:t>
      </w:r>
      <w:r w:rsidRPr="00380F11">
        <w:rPr>
          <w:color w:val="000000"/>
        </w:rPr>
        <w:t>poolt laboratoorsel niiskuseanalüsaatoril</w:t>
      </w:r>
      <w:r>
        <w:rPr>
          <w:color w:val="000000"/>
        </w:rPr>
        <w:t xml:space="preserve"> KERN DLB-A </w:t>
      </w:r>
      <w:r w:rsidRPr="00380F11">
        <w:rPr>
          <w:color w:val="000000"/>
        </w:rPr>
        <w:t>ja analüüsi tulemusest teavitatakse Müüjat hiljemalt  tarnele järgnenud tööpäeval.</w:t>
      </w:r>
      <w:r>
        <w:rPr>
          <w:color w:val="000000"/>
        </w:rPr>
        <w:t xml:space="preserve"> </w:t>
      </w:r>
      <w:r w:rsidRPr="00380F11">
        <w:rPr>
          <w:color w:val="000000"/>
        </w:rPr>
        <w:t xml:space="preserve">Lahkarvamuse tekkimisel on mõlemal </w:t>
      </w:r>
      <w:r>
        <w:rPr>
          <w:color w:val="000000"/>
        </w:rPr>
        <w:t xml:space="preserve">Poolel </w:t>
      </w:r>
      <w:r w:rsidRPr="00380F11">
        <w:rPr>
          <w:color w:val="000000"/>
        </w:rPr>
        <w:t xml:space="preserve">õigus tellida kordusanalüüs Tallinna Tehnikaülikooli laboratooriumist või vajaduse korral mõnest muust akrediteeritud laboratooriumist. 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>
        <w:lastRenderedPageBreak/>
        <w:t>7.3.</w:t>
      </w:r>
      <w:r>
        <w:tab/>
      </w:r>
      <w:r w:rsidRPr="00380F11">
        <w:t xml:space="preserve">Täiendavate mõõtmiste ja analüüside kulud kannab esialgu pretensiooni esitaja. Juhul kui täiendavate mõõtmiste ja analüüside tulemusel jääb õigus pretensiooni esitajale, kannab kulud see </w:t>
      </w:r>
      <w:r>
        <w:t xml:space="preserve">Pool </w:t>
      </w:r>
      <w:r w:rsidRPr="00380F11">
        <w:t>kelle vastu pretensioon esitati.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  <w:rPr>
          <w:bCs/>
        </w:rPr>
      </w:pPr>
      <w:r>
        <w:t>7.4.</w:t>
      </w:r>
      <w:r>
        <w:tab/>
      </w:r>
      <w:r w:rsidRPr="00380F11">
        <w:t>Müüdav Kaup ei tohi sisaldada</w:t>
      </w:r>
      <w:r w:rsidRPr="00380F11">
        <w:rPr>
          <w:b/>
        </w:rPr>
        <w:t xml:space="preserve"> </w:t>
      </w:r>
      <w:r w:rsidRPr="00380F11">
        <w:t>suuri puidu-</w:t>
      </w:r>
      <w:r w:rsidRPr="00380F11">
        <w:rPr>
          <w:bCs/>
        </w:rPr>
        <w:t>, metalli- ja pinnasetükke,  kive ning muid võõrkehi. Värve, lakke, puidutöötlemisvahendeid ja muid kemikaale sisaldava Kauba tarnimine</w:t>
      </w:r>
      <w:r w:rsidRPr="00380F11">
        <w:rPr>
          <w:bCs/>
          <w:color w:val="00FF00"/>
        </w:rPr>
        <w:t xml:space="preserve"> </w:t>
      </w:r>
      <w:r w:rsidRPr="00380F11">
        <w:rPr>
          <w:bCs/>
        </w:rPr>
        <w:t xml:space="preserve">on keelatud. Puidutolmu, puuokkad, saepuru jms. sisaldus koormas ei tohi ületada 5 %.  Juhul kui Kaup ei vasta käesoleva punkti nõuetele on </w:t>
      </w:r>
      <w:r>
        <w:rPr>
          <w:bCs/>
        </w:rPr>
        <w:t xml:space="preserve">Tellijal </w:t>
      </w:r>
      <w:r w:rsidRPr="00380F11">
        <w:rPr>
          <w:bCs/>
        </w:rPr>
        <w:t>õigus Kauba vastuvõtust keelduda.</w:t>
      </w:r>
      <w:r>
        <w:rPr>
          <w:bCs/>
        </w:rPr>
        <w:t xml:space="preserve"> </w:t>
      </w:r>
      <w:r w:rsidRPr="00380F11">
        <w:rPr>
          <w:bCs/>
        </w:rPr>
        <w:t>Juhul kui kvaliteedinõuetele mittevastav Kaup või Kaubas sisaldunud võõrkehad põhjustavad purustusi või kahjusid katlamaja kütuse vastuvõtus kasutatavatele seadmetele või katlale on Müüja kohustatud antud kahju hüvitama.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  <w:rPr>
          <w:color w:val="000000"/>
        </w:rPr>
      </w:pPr>
      <w:r>
        <w:rPr>
          <w:bCs/>
        </w:rPr>
        <w:t>7.5.</w:t>
      </w:r>
      <w:r>
        <w:rPr>
          <w:bCs/>
        </w:rPr>
        <w:tab/>
      </w:r>
      <w:r w:rsidRPr="00380F11">
        <w:rPr>
          <w:color w:val="000000"/>
        </w:rPr>
        <w:t xml:space="preserve">Kvaliteedinõuded tarnitavale Kaubale on sätestatud käesoleva lepingu lisas </w:t>
      </w:r>
      <w:r>
        <w:rPr>
          <w:color w:val="000000"/>
        </w:rPr>
        <w:t xml:space="preserve">2. </w:t>
      </w:r>
    </w:p>
    <w:p w:rsidR="007A142B" w:rsidRPr="00EC4BC7" w:rsidRDefault="007A142B" w:rsidP="007A142B">
      <w:pPr>
        <w:tabs>
          <w:tab w:val="left" w:pos="540"/>
        </w:tabs>
        <w:ind w:left="540" w:hanging="540"/>
        <w:jc w:val="both"/>
        <w:rPr>
          <w:lang w:eastAsia="et-EE"/>
        </w:rPr>
      </w:pPr>
      <w:r>
        <w:rPr>
          <w:color w:val="000000"/>
        </w:rPr>
        <w:t>7.6.</w:t>
      </w:r>
      <w:r>
        <w:rPr>
          <w:color w:val="000000"/>
        </w:rPr>
        <w:tab/>
      </w:r>
      <w:r w:rsidRPr="00380F11">
        <w:t>Müüja on teadlik tema poolt müüdava Kauba omadustest ning kohustub müüma kvaliteedin</w:t>
      </w:r>
      <w:r>
        <w:t xml:space="preserve">õuetele </w:t>
      </w:r>
      <w:r w:rsidRPr="00380F11">
        <w:t>vastava Kauba.</w:t>
      </w:r>
    </w:p>
    <w:p w:rsidR="007A142B" w:rsidRDefault="007A142B" w:rsidP="007A142B">
      <w:pPr>
        <w:tabs>
          <w:tab w:val="left" w:pos="540"/>
        </w:tabs>
        <w:ind w:left="3945"/>
        <w:rPr>
          <w:b/>
          <w:lang w:eastAsia="et-EE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>Katkestused</w:t>
      </w:r>
    </w:p>
    <w:p w:rsidR="007A142B" w:rsidRDefault="007A142B" w:rsidP="007A142B">
      <w:pPr>
        <w:tabs>
          <w:tab w:val="left" w:pos="567"/>
        </w:tabs>
        <w:ind w:left="567" w:hanging="567"/>
        <w:jc w:val="both"/>
      </w:pPr>
      <w:r w:rsidRPr="00EC4BC7">
        <w:rPr>
          <w:lang w:eastAsia="et-EE"/>
        </w:rPr>
        <w:t>8.1.</w:t>
      </w:r>
      <w:r>
        <w:rPr>
          <w:b/>
          <w:lang w:eastAsia="et-EE"/>
        </w:rPr>
        <w:tab/>
      </w:r>
      <w:r w:rsidRPr="00380F11">
        <w:t xml:space="preserve">Kumbki </w:t>
      </w:r>
      <w:r>
        <w:t xml:space="preserve">Pool </w:t>
      </w:r>
      <w:r w:rsidRPr="00380F11">
        <w:t xml:space="preserve">peab viivitamatult teatama teisele </w:t>
      </w:r>
      <w:r>
        <w:t xml:space="preserve">Poolele </w:t>
      </w:r>
      <w:r w:rsidRPr="00380F11">
        <w:t xml:space="preserve">katkestusest Kauba saatmisel või vastuvõtmisel. Katkestused tuleb likvideerida nii kiiresti kui võimalik. Etteplaneeritud katkestustes lepitakse </w:t>
      </w:r>
      <w:r>
        <w:t xml:space="preserve">Poolte </w:t>
      </w:r>
      <w:r w:rsidRPr="00380F11">
        <w:t>vahel eelnevalt kokku</w:t>
      </w:r>
    </w:p>
    <w:p w:rsidR="007A142B" w:rsidRPr="00EC4BC7" w:rsidRDefault="007A142B" w:rsidP="007A142B">
      <w:pPr>
        <w:tabs>
          <w:tab w:val="left" w:pos="567"/>
        </w:tabs>
        <w:ind w:left="567" w:hanging="567"/>
        <w:jc w:val="both"/>
      </w:pPr>
      <w:r w:rsidRPr="00EC4BC7">
        <w:rPr>
          <w:lang w:eastAsia="et-EE"/>
        </w:rPr>
        <w:t>8.</w:t>
      </w:r>
      <w:r w:rsidRPr="00EC4BC7">
        <w:t>2.</w:t>
      </w:r>
      <w:r w:rsidRPr="00EC4BC7">
        <w:tab/>
      </w:r>
      <w:r w:rsidRPr="00380F11">
        <w:t xml:space="preserve">Müüja ja </w:t>
      </w:r>
      <w:r>
        <w:t xml:space="preserve">Tellija </w:t>
      </w:r>
      <w:r w:rsidRPr="00380F11">
        <w:t>ei vastuta katkestuste eest, mis on tekkinud nendest sõltumatutel asjaoludel</w:t>
      </w:r>
      <w:r>
        <w:t>.</w:t>
      </w:r>
    </w:p>
    <w:p w:rsidR="007A142B" w:rsidRDefault="007A142B" w:rsidP="007A142B">
      <w:pPr>
        <w:tabs>
          <w:tab w:val="left" w:pos="540"/>
        </w:tabs>
        <w:rPr>
          <w:b/>
          <w:lang w:eastAsia="et-EE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 xml:space="preserve">Lepingu ennetähtaegne lõpetamine 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17688E">
        <w:rPr>
          <w:lang w:eastAsia="et-EE"/>
        </w:rPr>
        <w:t>9.1.</w:t>
      </w:r>
      <w:r w:rsidRPr="0017688E">
        <w:rPr>
          <w:lang w:eastAsia="et-EE"/>
        </w:rPr>
        <w:tab/>
      </w:r>
      <w:r w:rsidRPr="00380F11">
        <w:t xml:space="preserve">Juhul kui Müüja jätab </w:t>
      </w:r>
      <w:r>
        <w:t xml:space="preserve">Tellijale </w:t>
      </w:r>
      <w:r w:rsidRPr="00380F11">
        <w:t xml:space="preserve">tarnimata rohkem kui 30% käesoleva lepingu lisas </w:t>
      </w:r>
      <w:r>
        <w:t>1</w:t>
      </w:r>
      <w:r w:rsidRPr="00380F11">
        <w:t xml:space="preserve"> </w:t>
      </w:r>
      <w:r>
        <w:t xml:space="preserve">märgitud </w:t>
      </w:r>
      <w:r w:rsidRPr="00380F11">
        <w:t xml:space="preserve">Kauba kogusest kalendrikuus on </w:t>
      </w:r>
      <w:r>
        <w:t xml:space="preserve">Tellijal </w:t>
      </w:r>
      <w:r w:rsidRPr="00380F11">
        <w:t>õigus käesolev leping üles öelda.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>
        <w:t>9.2.</w:t>
      </w:r>
      <w:r>
        <w:tab/>
      </w:r>
      <w:r w:rsidRPr="00380F11">
        <w:t xml:space="preserve">Juhul kui </w:t>
      </w:r>
      <w:r>
        <w:t>Tellija viivitab käesoleva lepingu p 5</w:t>
      </w:r>
      <w:r w:rsidRPr="00380F11">
        <w:t>.1. sätestatud kohustuse täitmisega rohkem kui 30 kalendripäeva on Müüjal õigus käesolev leping üles öelda.</w:t>
      </w:r>
    </w:p>
    <w:p w:rsidR="007A142B" w:rsidRPr="0017688E" w:rsidRDefault="007A142B" w:rsidP="007A142B">
      <w:pPr>
        <w:tabs>
          <w:tab w:val="left" w:pos="540"/>
        </w:tabs>
        <w:jc w:val="both"/>
        <w:rPr>
          <w:lang w:eastAsia="et-EE"/>
        </w:rPr>
      </w:pPr>
    </w:p>
    <w:p w:rsidR="007A142B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rPr>
          <w:b/>
          <w:lang w:eastAsia="et-EE"/>
        </w:rPr>
      </w:pPr>
      <w:r>
        <w:rPr>
          <w:b/>
          <w:lang w:eastAsia="et-EE"/>
        </w:rPr>
        <w:t>Vaidlused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17688E">
        <w:rPr>
          <w:lang w:eastAsia="et-EE"/>
        </w:rPr>
        <w:t>10.1.</w:t>
      </w:r>
      <w:r w:rsidRPr="0017688E">
        <w:rPr>
          <w:lang w:eastAsia="et-EE"/>
        </w:rPr>
        <w:tab/>
      </w:r>
      <w:r w:rsidRPr="0017688E">
        <w:t>Juhul</w:t>
      </w:r>
      <w:r w:rsidRPr="00380F11">
        <w:t xml:space="preserve"> kui </w:t>
      </w:r>
      <w:r>
        <w:t xml:space="preserve">Pooled </w:t>
      </w:r>
      <w:r w:rsidRPr="00380F11">
        <w:t>ei ole kokku leppinud teisiti, lahendatakse lepingu täitmisel tekkinud lahkarvamused Eesti Vabariigi seadustega ettenähtud korras</w:t>
      </w:r>
      <w:r>
        <w:t>.</w:t>
      </w:r>
    </w:p>
    <w:p w:rsidR="007A142B" w:rsidRDefault="007A142B" w:rsidP="007A142B">
      <w:pPr>
        <w:tabs>
          <w:tab w:val="left" w:pos="540"/>
        </w:tabs>
        <w:ind w:left="540" w:hanging="540"/>
        <w:jc w:val="both"/>
      </w:pPr>
      <w:r w:rsidRPr="0017688E">
        <w:rPr>
          <w:lang w:eastAsia="et-EE"/>
        </w:rPr>
        <w:t>10.2.</w:t>
      </w:r>
      <w:r w:rsidRPr="0017688E">
        <w:rPr>
          <w:lang w:eastAsia="et-EE"/>
        </w:rPr>
        <w:tab/>
      </w:r>
      <w:r w:rsidRPr="0017688E">
        <w:t>Kahjude</w:t>
      </w:r>
      <w:r w:rsidRPr="00380F11">
        <w:t xml:space="preserve"> hüvitamise nõuded esitatakse 1 (ühe) kuu jooksul, õigustatud poolel nõude õiguse tekkimise päevast arvestades. Juhul kui kahjunõude esitamist või arvutamist takistavad ametkondlikud takistused, pikeneb kahjude hüvitamise nõude esitamise tähtaeg selle võrra</w:t>
      </w:r>
      <w:r>
        <w:t>.</w:t>
      </w:r>
    </w:p>
    <w:p w:rsidR="007A142B" w:rsidRDefault="007A142B" w:rsidP="007A142B">
      <w:pPr>
        <w:tabs>
          <w:tab w:val="left" w:pos="540"/>
        </w:tabs>
        <w:jc w:val="both"/>
        <w:rPr>
          <w:b/>
          <w:lang w:eastAsia="et-EE"/>
        </w:rPr>
      </w:pPr>
      <w:r>
        <w:rPr>
          <w:b/>
          <w:lang w:eastAsia="et-EE"/>
        </w:rPr>
        <w:tab/>
      </w:r>
    </w:p>
    <w:p w:rsidR="007A142B" w:rsidRPr="0017688E" w:rsidRDefault="007A142B" w:rsidP="007A142B">
      <w:pPr>
        <w:numPr>
          <w:ilvl w:val="3"/>
          <w:numId w:val="2"/>
        </w:numPr>
        <w:tabs>
          <w:tab w:val="left" w:pos="540"/>
        </w:tabs>
        <w:ind w:left="567" w:hanging="567"/>
        <w:jc w:val="both"/>
        <w:rPr>
          <w:b/>
          <w:lang w:eastAsia="et-EE"/>
        </w:rPr>
      </w:pPr>
      <w:r w:rsidRPr="0017688E">
        <w:rPr>
          <w:b/>
        </w:rPr>
        <w:t>Muud sätted</w:t>
      </w:r>
    </w:p>
    <w:p w:rsidR="007A142B" w:rsidRPr="0017688E" w:rsidRDefault="007A142B" w:rsidP="007A142B">
      <w:pPr>
        <w:pStyle w:val="ListParagraph"/>
        <w:numPr>
          <w:ilvl w:val="1"/>
          <w:numId w:val="3"/>
        </w:numPr>
        <w:tabs>
          <w:tab w:val="left" w:pos="540"/>
        </w:tabs>
        <w:contextualSpacing/>
        <w:jc w:val="both"/>
        <w:rPr>
          <w:b/>
          <w:lang w:eastAsia="et-EE"/>
        </w:rPr>
      </w:pPr>
      <w:r w:rsidRPr="00380F11">
        <w:t>Käesolev leping on koostatud eesti keeles, kahe</w:t>
      </w:r>
      <w:r>
        <w:t xml:space="preserve">s eksemplaris, mis on identsed. </w:t>
      </w:r>
      <w:r w:rsidRPr="00380F11">
        <w:t xml:space="preserve">Kumbki </w:t>
      </w:r>
      <w:r>
        <w:t xml:space="preserve">Pool </w:t>
      </w:r>
      <w:r w:rsidRPr="00380F11">
        <w:t>on saanud ühe eksemplari.</w:t>
      </w:r>
      <w:r>
        <w:t xml:space="preserve"> </w:t>
      </w:r>
    </w:p>
    <w:p w:rsidR="007A142B" w:rsidRPr="0017688E" w:rsidRDefault="007A142B" w:rsidP="007A142B">
      <w:pPr>
        <w:pStyle w:val="ListParagraph"/>
        <w:numPr>
          <w:ilvl w:val="1"/>
          <w:numId w:val="3"/>
        </w:numPr>
        <w:tabs>
          <w:tab w:val="left" w:pos="540"/>
        </w:tabs>
        <w:contextualSpacing/>
        <w:jc w:val="both"/>
        <w:rPr>
          <w:b/>
          <w:lang w:eastAsia="et-EE"/>
        </w:rPr>
      </w:pPr>
      <w:r w:rsidRPr="00380F11">
        <w:t>Käesolev leping  jõustub sellele mõlema Osapoole poolt allakirjutamise momendist</w:t>
      </w:r>
      <w:r>
        <w:t>.</w:t>
      </w:r>
    </w:p>
    <w:p w:rsidR="007A142B" w:rsidRPr="0017688E" w:rsidRDefault="007A142B" w:rsidP="007A142B">
      <w:pPr>
        <w:pStyle w:val="ListParagraph"/>
        <w:numPr>
          <w:ilvl w:val="1"/>
          <w:numId w:val="3"/>
        </w:numPr>
        <w:tabs>
          <w:tab w:val="left" w:pos="540"/>
        </w:tabs>
        <w:contextualSpacing/>
        <w:jc w:val="both"/>
        <w:rPr>
          <w:b/>
          <w:lang w:eastAsia="et-EE"/>
        </w:rPr>
      </w:pPr>
      <w:r w:rsidRPr="00380F11">
        <w:t>Kõik käesoleva lepingu lisa</w:t>
      </w:r>
      <w:r>
        <w:t xml:space="preserve">d ning muud hankedokumendid </w:t>
      </w:r>
      <w:r w:rsidRPr="00380F11">
        <w:t>on lepingu lahutamatud osad.</w:t>
      </w:r>
    </w:p>
    <w:p w:rsidR="007A142B" w:rsidRPr="002557E3" w:rsidRDefault="007A142B" w:rsidP="007A142B">
      <w:pPr>
        <w:tabs>
          <w:tab w:val="left" w:pos="540"/>
        </w:tabs>
        <w:ind w:left="540" w:hanging="540"/>
        <w:jc w:val="both"/>
        <w:rPr>
          <w:b/>
          <w:lang w:eastAsia="et-EE"/>
        </w:rPr>
      </w:pPr>
    </w:p>
    <w:p w:rsidR="007A142B" w:rsidRPr="0017688E" w:rsidRDefault="007A142B" w:rsidP="007A142B">
      <w:pPr>
        <w:numPr>
          <w:ilvl w:val="3"/>
          <w:numId w:val="2"/>
        </w:numPr>
        <w:tabs>
          <w:tab w:val="left" w:pos="540"/>
        </w:tabs>
        <w:ind w:hanging="3945"/>
        <w:jc w:val="both"/>
        <w:rPr>
          <w:b/>
          <w:lang w:eastAsia="et-EE"/>
        </w:rPr>
      </w:pPr>
      <w:r>
        <w:rPr>
          <w:b/>
        </w:rPr>
        <w:t>Poolte rekvisiidid</w:t>
      </w:r>
    </w:p>
    <w:p w:rsidR="007A142B" w:rsidRPr="00380F11" w:rsidRDefault="007A142B" w:rsidP="007A142B">
      <w:pPr>
        <w:jc w:val="both"/>
        <w:rPr>
          <w:b/>
        </w:rPr>
      </w:pPr>
      <w:r>
        <w:rPr>
          <w:b/>
        </w:rPr>
        <w:t>Müüja</w:t>
      </w:r>
      <w:r w:rsidRPr="00380F11">
        <w:rPr>
          <w:b/>
        </w:rPr>
        <w:t>:</w:t>
      </w:r>
      <w:r w:rsidRPr="00380F11">
        <w:rPr>
          <w:b/>
        </w:rPr>
        <w:tab/>
      </w:r>
      <w:r w:rsidRPr="00380F11">
        <w:rPr>
          <w:b/>
        </w:rPr>
        <w:tab/>
      </w:r>
      <w:r w:rsidRPr="00380F11">
        <w:rPr>
          <w:b/>
        </w:rPr>
        <w:tab/>
        <w:t xml:space="preserve"> </w:t>
      </w:r>
      <w:r w:rsidRPr="00380F11">
        <w:rPr>
          <w:b/>
        </w:rPr>
        <w:tab/>
      </w:r>
      <w:r w:rsidRPr="00380F11">
        <w:rPr>
          <w:b/>
        </w:rPr>
        <w:tab/>
      </w:r>
      <w:r w:rsidRPr="00380F11">
        <w:rPr>
          <w:b/>
        </w:rPr>
        <w:tab/>
      </w:r>
      <w:r>
        <w:rPr>
          <w:b/>
        </w:rPr>
        <w:t>Tellija</w:t>
      </w:r>
      <w:r w:rsidRPr="00380F11">
        <w:rPr>
          <w:b/>
        </w:rPr>
        <w:t>:</w:t>
      </w:r>
    </w:p>
    <w:p w:rsidR="007A142B" w:rsidRPr="00380F11" w:rsidRDefault="007A142B" w:rsidP="007A142B">
      <w:pPr>
        <w:tabs>
          <w:tab w:val="left" w:pos="4320"/>
        </w:tabs>
        <w:jc w:val="both"/>
      </w:pPr>
      <w:r w:rsidRPr="00380F11">
        <w:t>………………………….</w:t>
      </w:r>
      <w:r w:rsidRPr="00380F11">
        <w:tab/>
      </w:r>
      <w:r w:rsidRPr="00380F11">
        <w:tab/>
        <w:t>AS ELVESO</w:t>
      </w:r>
    </w:p>
    <w:p w:rsidR="007A142B" w:rsidRPr="00380F11" w:rsidRDefault="007A142B" w:rsidP="007A142B">
      <w:pPr>
        <w:tabs>
          <w:tab w:val="left" w:pos="4290"/>
          <w:tab w:val="left" w:pos="4320"/>
        </w:tabs>
        <w:jc w:val="both"/>
      </w:pPr>
      <w:r w:rsidRPr="00380F11">
        <w:t>……………………………</w:t>
      </w:r>
      <w:r w:rsidRPr="00380F11">
        <w:tab/>
        <w:t xml:space="preserve"> </w:t>
      </w:r>
      <w:r w:rsidRPr="00380F11">
        <w:tab/>
        <w:t>Ehituse 9</w:t>
      </w:r>
      <w:r>
        <w:t xml:space="preserve">, </w:t>
      </w:r>
      <w:r w:rsidRPr="00380F11">
        <w:t>Jüri</w:t>
      </w:r>
      <w:r>
        <w:t>, 7</w:t>
      </w:r>
      <w:r w:rsidRPr="00380F11">
        <w:t>5301 Harjumaa</w:t>
      </w:r>
      <w:r w:rsidRPr="00380F11">
        <w:tab/>
        <w:t xml:space="preserve"> </w:t>
      </w:r>
    </w:p>
    <w:p w:rsidR="007A142B" w:rsidRPr="00380F11" w:rsidRDefault="007A142B" w:rsidP="007A142B">
      <w:pPr>
        <w:tabs>
          <w:tab w:val="left" w:pos="4320"/>
        </w:tabs>
        <w:jc w:val="both"/>
      </w:pPr>
      <w:r w:rsidRPr="00380F11">
        <w:t xml:space="preserve">Registrikood: …………………. </w:t>
      </w:r>
      <w:r w:rsidRPr="00380F11">
        <w:tab/>
      </w:r>
      <w:r w:rsidRPr="00380F11">
        <w:tab/>
        <w:t>Registrikood: 10096975</w:t>
      </w:r>
    </w:p>
    <w:p w:rsidR="007A142B" w:rsidRPr="00380F11" w:rsidRDefault="007A142B" w:rsidP="007A142B">
      <w:pPr>
        <w:tabs>
          <w:tab w:val="left" w:pos="4320"/>
        </w:tabs>
        <w:jc w:val="both"/>
      </w:pPr>
      <w:r w:rsidRPr="00380F11">
        <w:t>Telefon: ………………….</w:t>
      </w:r>
      <w:r w:rsidRPr="00380F11">
        <w:tab/>
      </w:r>
      <w:r w:rsidRPr="00380F11">
        <w:tab/>
        <w:t>Telefon: 6031 480</w:t>
      </w:r>
      <w:r w:rsidRPr="00380F11">
        <w:tab/>
      </w:r>
      <w:r w:rsidRPr="00380F11">
        <w:tab/>
        <w:t xml:space="preserve"> </w:t>
      </w:r>
    </w:p>
    <w:p w:rsidR="007A142B" w:rsidRPr="00380F11" w:rsidRDefault="007A142B" w:rsidP="007A142B">
      <w:pPr>
        <w:tabs>
          <w:tab w:val="left" w:pos="4320"/>
        </w:tabs>
        <w:jc w:val="both"/>
      </w:pPr>
      <w:r w:rsidRPr="00380F11">
        <w:t xml:space="preserve">e-post: ……………………: </w:t>
      </w:r>
      <w:hyperlink r:id="rId10" w:history="1"/>
      <w:r w:rsidRPr="00380F11">
        <w:t xml:space="preserve">  </w:t>
      </w:r>
      <w:r w:rsidRPr="00380F11">
        <w:tab/>
      </w:r>
      <w:r w:rsidRPr="00380F11">
        <w:tab/>
        <w:t>e-post: info@elveso.ee</w:t>
      </w:r>
    </w:p>
    <w:p w:rsidR="007A142B" w:rsidRPr="00380F11" w:rsidRDefault="007A142B" w:rsidP="007A142B">
      <w:pPr>
        <w:tabs>
          <w:tab w:val="left" w:pos="4320"/>
        </w:tabs>
        <w:jc w:val="both"/>
      </w:pPr>
      <w:r w:rsidRPr="00380F11">
        <w:tab/>
        <w:t xml:space="preserve"> </w:t>
      </w:r>
    </w:p>
    <w:p w:rsidR="007A142B" w:rsidRDefault="007A142B" w:rsidP="007A142B">
      <w:pPr>
        <w:tabs>
          <w:tab w:val="left" w:pos="3960"/>
          <w:tab w:val="left" w:pos="5245"/>
        </w:tabs>
        <w:jc w:val="both"/>
      </w:pPr>
      <w:r>
        <w:t>…………………….</w:t>
      </w:r>
      <w:r>
        <w:tab/>
        <w:t xml:space="preserve">                Indrek Metusa</w:t>
      </w:r>
    </w:p>
    <w:p w:rsidR="007A142B" w:rsidRDefault="007A142B" w:rsidP="007A142B">
      <w:pPr>
        <w:tabs>
          <w:tab w:val="left" w:pos="3960"/>
          <w:tab w:val="left" w:pos="5245"/>
        </w:tabs>
        <w:jc w:val="both"/>
      </w:pPr>
      <w:r>
        <w:tab/>
        <w:t xml:space="preserve">                </w:t>
      </w:r>
      <w:r w:rsidRPr="00380F11">
        <w:t>AS ELVESO</w:t>
      </w:r>
    </w:p>
    <w:p w:rsidR="004C3F65" w:rsidRDefault="004C3F65" w:rsidP="004C3F65">
      <w:pPr>
        <w:tabs>
          <w:tab w:val="left" w:pos="3960"/>
          <w:tab w:val="left" w:pos="5245"/>
        </w:tabs>
        <w:jc w:val="both"/>
        <w:rPr>
          <w:b/>
          <w:szCs w:val="24"/>
        </w:rPr>
      </w:pPr>
    </w:p>
    <w:p w:rsidR="004C3F65" w:rsidRDefault="004C3F65" w:rsidP="004C3F65">
      <w:pPr>
        <w:tabs>
          <w:tab w:val="left" w:pos="3960"/>
          <w:tab w:val="left" w:pos="5245"/>
        </w:tabs>
        <w:jc w:val="both"/>
        <w:rPr>
          <w:b/>
          <w:szCs w:val="24"/>
        </w:rPr>
      </w:pPr>
    </w:p>
    <w:p w:rsidR="007A142B" w:rsidRDefault="007A142B" w:rsidP="004C3F65">
      <w:pPr>
        <w:tabs>
          <w:tab w:val="left" w:pos="3960"/>
          <w:tab w:val="left" w:pos="5245"/>
        </w:tabs>
        <w:jc w:val="both"/>
        <w:rPr>
          <w:b/>
          <w:szCs w:val="24"/>
        </w:rPr>
      </w:pPr>
      <w:bookmarkStart w:id="0" w:name="_GoBack"/>
      <w:bookmarkEnd w:id="0"/>
      <w:r w:rsidRPr="00680F5D">
        <w:rPr>
          <w:b/>
          <w:szCs w:val="24"/>
        </w:rPr>
        <w:lastRenderedPageBreak/>
        <w:t xml:space="preserve">Lisa 1 </w:t>
      </w:r>
    </w:p>
    <w:p w:rsidR="004C3F65" w:rsidRPr="004C3F65" w:rsidRDefault="004C3F65" w:rsidP="004C3F65">
      <w:pPr>
        <w:tabs>
          <w:tab w:val="left" w:pos="3960"/>
          <w:tab w:val="left" w:pos="5245"/>
        </w:tabs>
        <w:jc w:val="both"/>
        <w:rPr>
          <w:b/>
          <w:szCs w:val="24"/>
        </w:rPr>
      </w:pPr>
    </w:p>
    <w:p w:rsidR="007A142B" w:rsidRPr="00680F5D" w:rsidRDefault="007A142B" w:rsidP="007A142B">
      <w:pPr>
        <w:spacing w:line="360" w:lineRule="auto"/>
        <w:rPr>
          <w:b/>
          <w:szCs w:val="24"/>
        </w:rPr>
      </w:pPr>
      <w:r w:rsidRPr="00680F5D">
        <w:rPr>
          <w:b/>
          <w:szCs w:val="24"/>
        </w:rPr>
        <w:t>Tarnegraafik koos orienteeruvate kogustega</w:t>
      </w:r>
    </w:p>
    <w:tbl>
      <w:tblPr>
        <w:tblW w:w="9592" w:type="dxa"/>
        <w:jc w:val="center"/>
        <w:tblInd w:w="-5718" w:type="dxa"/>
        <w:tblLook w:val="0000" w:firstRow="0" w:lastRow="0" w:firstColumn="0" w:lastColumn="0" w:noHBand="0" w:noVBand="0"/>
      </w:tblPr>
      <w:tblGrid>
        <w:gridCol w:w="5147"/>
        <w:gridCol w:w="4445"/>
      </w:tblGrid>
      <w:tr w:rsidR="007A142B" w:rsidRPr="00380F11" w:rsidTr="00226DD3">
        <w:trPr>
          <w:trHeight w:val="734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7A142B" w:rsidP="00226DD3">
            <w:pPr>
              <w:jc w:val="center"/>
            </w:pPr>
            <w:r w:rsidRPr="00380F11">
              <w:t>Periood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7A142B" w:rsidP="00226DD3">
            <w:pPr>
              <w:jc w:val="center"/>
            </w:pPr>
            <w:r w:rsidRPr="00380F11">
              <w:t>Puiduhakke kogus (p-m³)</w:t>
            </w:r>
          </w:p>
        </w:tc>
      </w:tr>
      <w:tr w:rsidR="007A142B" w:rsidRPr="00380F11" w:rsidTr="00226DD3">
        <w:trPr>
          <w:trHeight w:val="315"/>
          <w:jc w:val="center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226DD3">
            <w:r>
              <w:t>Mai 2017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226DD3">
            <w:pPr>
              <w:jc w:val="center"/>
            </w:pPr>
            <w:r>
              <w:t>125</w:t>
            </w:r>
            <w:r w:rsidR="007A142B" w:rsidRPr="00380F11">
              <w:t>0</w:t>
            </w:r>
          </w:p>
        </w:tc>
      </w:tr>
      <w:tr w:rsidR="007A142B" w:rsidRPr="00380F11" w:rsidTr="00226DD3">
        <w:trPr>
          <w:trHeight w:val="315"/>
          <w:jc w:val="center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907F81">
            <w:r>
              <w:t>Juuni 2017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42B" w:rsidRPr="00380F11" w:rsidRDefault="00907F81" w:rsidP="00226DD3">
            <w:pPr>
              <w:jc w:val="center"/>
            </w:pPr>
            <w:r>
              <w:t xml:space="preserve">  900</w:t>
            </w:r>
          </w:p>
        </w:tc>
      </w:tr>
      <w:tr w:rsidR="007A142B" w:rsidRPr="00380F11" w:rsidTr="00226DD3">
        <w:trPr>
          <w:trHeight w:val="315"/>
          <w:jc w:val="center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226DD3">
            <w:r>
              <w:t xml:space="preserve">Juuli </w:t>
            </w:r>
            <w:r w:rsidR="007A142B" w:rsidRPr="00380F11">
              <w:t xml:space="preserve"> 2017</w:t>
            </w: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907F81">
            <w:pPr>
              <w:jc w:val="center"/>
            </w:pPr>
            <w:r>
              <w:t xml:space="preserve">  </w:t>
            </w:r>
            <w:r w:rsidR="007A142B" w:rsidRPr="00380F11">
              <w:t>8</w:t>
            </w:r>
            <w:r>
              <w:t>5</w:t>
            </w:r>
            <w:r w:rsidR="007A142B" w:rsidRPr="00380F11">
              <w:t>0</w:t>
            </w:r>
          </w:p>
        </w:tc>
      </w:tr>
      <w:tr w:rsidR="007A142B" w:rsidRPr="00380F11" w:rsidTr="00226DD3">
        <w:trPr>
          <w:trHeight w:val="315"/>
          <w:jc w:val="center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226DD3">
            <w:r>
              <w:t>August</w:t>
            </w:r>
            <w:r w:rsidR="007A142B" w:rsidRPr="00380F11">
              <w:t xml:space="preserve"> 2017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226DD3">
            <w:pPr>
              <w:jc w:val="center"/>
            </w:pPr>
            <w:r>
              <w:t>10</w:t>
            </w:r>
            <w:r w:rsidR="007A142B" w:rsidRPr="00380F11">
              <w:t>00</w:t>
            </w:r>
          </w:p>
        </w:tc>
      </w:tr>
      <w:tr w:rsidR="007A142B" w:rsidRPr="00380F11" w:rsidTr="00226DD3">
        <w:trPr>
          <w:trHeight w:val="338"/>
          <w:jc w:val="center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2B" w:rsidRPr="00380F11" w:rsidRDefault="00907F81" w:rsidP="00226DD3">
            <w:r>
              <w:t>September</w:t>
            </w:r>
            <w:r w:rsidR="007A142B" w:rsidRPr="00380F11">
              <w:t xml:space="preserve"> 2017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42B" w:rsidRPr="00380F11" w:rsidRDefault="00907F81" w:rsidP="00226DD3">
            <w:pPr>
              <w:jc w:val="center"/>
            </w:pPr>
            <w:r>
              <w:t>14</w:t>
            </w:r>
            <w:r w:rsidR="007A142B" w:rsidRPr="00380F11">
              <w:t>00</w:t>
            </w:r>
          </w:p>
        </w:tc>
      </w:tr>
      <w:tr w:rsidR="007A142B" w:rsidRPr="00380F11" w:rsidTr="0022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2"/>
          <w:jc w:val="center"/>
        </w:trPr>
        <w:tc>
          <w:tcPr>
            <w:tcW w:w="5147" w:type="dxa"/>
          </w:tcPr>
          <w:p w:rsidR="007A142B" w:rsidRPr="00380F11" w:rsidRDefault="00907F81" w:rsidP="00226DD3">
            <w:r>
              <w:t xml:space="preserve">Oktoober </w:t>
            </w:r>
            <w:r w:rsidR="007A142B" w:rsidRPr="00380F11">
              <w:t xml:space="preserve"> 2017</w:t>
            </w:r>
          </w:p>
        </w:tc>
        <w:tc>
          <w:tcPr>
            <w:tcW w:w="4445" w:type="dxa"/>
            <w:vAlign w:val="bottom"/>
          </w:tcPr>
          <w:p w:rsidR="007A142B" w:rsidRPr="00380F11" w:rsidRDefault="00907F81" w:rsidP="008B5725">
            <w:pPr>
              <w:jc w:val="center"/>
            </w:pPr>
            <w:r>
              <w:t xml:space="preserve">  </w:t>
            </w:r>
            <w:r w:rsidR="008B5725">
              <w:t>9</w:t>
            </w:r>
            <w:r w:rsidR="007A142B" w:rsidRPr="00380F11">
              <w:t>0</w:t>
            </w:r>
            <w:r>
              <w:t>0</w:t>
            </w:r>
          </w:p>
        </w:tc>
      </w:tr>
      <w:tr w:rsidR="007A142B" w:rsidRPr="00380F11" w:rsidTr="0022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2B" w:rsidRPr="00380F11" w:rsidRDefault="007A142B" w:rsidP="00226DD3"/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2B" w:rsidRPr="00380F11" w:rsidRDefault="007A142B" w:rsidP="00226DD3">
            <w:pPr>
              <w:jc w:val="center"/>
            </w:pPr>
          </w:p>
        </w:tc>
      </w:tr>
      <w:tr w:rsidR="007A142B" w:rsidRPr="00680F5D" w:rsidTr="00226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  <w:jc w:val="center"/>
        </w:trPr>
        <w:tc>
          <w:tcPr>
            <w:tcW w:w="5147" w:type="dxa"/>
          </w:tcPr>
          <w:p w:rsidR="007A142B" w:rsidRPr="00680F5D" w:rsidRDefault="007A142B" w:rsidP="00226DD3">
            <w:pPr>
              <w:rPr>
                <w:b/>
                <w:szCs w:val="24"/>
              </w:rPr>
            </w:pPr>
            <w:r w:rsidRPr="00680F5D">
              <w:rPr>
                <w:b/>
                <w:szCs w:val="24"/>
              </w:rPr>
              <w:t>KOKKU</w:t>
            </w:r>
          </w:p>
        </w:tc>
        <w:tc>
          <w:tcPr>
            <w:tcW w:w="4445" w:type="dxa"/>
          </w:tcPr>
          <w:p w:rsidR="007A142B" w:rsidRPr="00680F5D" w:rsidRDefault="007A142B" w:rsidP="00226DD3">
            <w:pPr>
              <w:jc w:val="center"/>
              <w:rPr>
                <w:b/>
                <w:szCs w:val="24"/>
              </w:rPr>
            </w:pPr>
            <w:r w:rsidRPr="00680F5D">
              <w:rPr>
                <w:b/>
                <w:szCs w:val="24"/>
              </w:rPr>
              <w:t>6</w:t>
            </w:r>
            <w:r w:rsidR="008B5725">
              <w:rPr>
                <w:b/>
                <w:szCs w:val="24"/>
              </w:rPr>
              <w:t>3</w:t>
            </w:r>
            <w:r w:rsidRPr="00680F5D">
              <w:rPr>
                <w:b/>
                <w:szCs w:val="24"/>
              </w:rPr>
              <w:t>00</w:t>
            </w:r>
          </w:p>
        </w:tc>
      </w:tr>
    </w:tbl>
    <w:p w:rsidR="007A142B" w:rsidRPr="00380F11" w:rsidRDefault="007A142B" w:rsidP="007A142B">
      <w:pPr>
        <w:spacing w:line="360" w:lineRule="auto"/>
        <w:jc w:val="both"/>
      </w:pPr>
    </w:p>
    <w:p w:rsidR="007A142B" w:rsidRPr="00380F11" w:rsidRDefault="007A142B" w:rsidP="007A142B">
      <w:pPr>
        <w:spacing w:line="360" w:lineRule="auto"/>
        <w:jc w:val="both"/>
      </w:pPr>
    </w:p>
    <w:p w:rsidR="007A142B" w:rsidRPr="00380F11" w:rsidRDefault="007A142B" w:rsidP="007A142B">
      <w:pPr>
        <w:spacing w:line="360" w:lineRule="auto"/>
        <w:rPr>
          <w:b/>
          <w:sz w:val="28"/>
          <w:szCs w:val="28"/>
        </w:rPr>
      </w:pPr>
      <w:r w:rsidRPr="00380F11">
        <w:rPr>
          <w:b/>
          <w:sz w:val="28"/>
          <w:szCs w:val="28"/>
        </w:rPr>
        <w:t>--------------------------</w:t>
      </w:r>
      <w:r w:rsidRPr="00380F11">
        <w:rPr>
          <w:b/>
          <w:sz w:val="28"/>
          <w:szCs w:val="28"/>
        </w:rPr>
        <w:tab/>
      </w:r>
      <w:r w:rsidRPr="00380F11">
        <w:rPr>
          <w:b/>
          <w:sz w:val="28"/>
          <w:szCs w:val="28"/>
        </w:rPr>
        <w:tab/>
      </w:r>
      <w:r w:rsidRPr="00380F11">
        <w:rPr>
          <w:b/>
          <w:sz w:val="28"/>
          <w:szCs w:val="28"/>
        </w:rPr>
        <w:tab/>
      </w:r>
      <w:r w:rsidRPr="00380F11">
        <w:rPr>
          <w:b/>
          <w:sz w:val="28"/>
          <w:szCs w:val="28"/>
        </w:rPr>
        <w:tab/>
      </w:r>
      <w:r w:rsidRPr="00380F11">
        <w:rPr>
          <w:b/>
          <w:sz w:val="28"/>
          <w:szCs w:val="28"/>
        </w:rPr>
        <w:tab/>
        <w:t>--------------------------</w:t>
      </w:r>
    </w:p>
    <w:p w:rsidR="007A142B" w:rsidRPr="00380F11" w:rsidRDefault="007A142B" w:rsidP="007A142B">
      <w:pPr>
        <w:spacing w:line="360" w:lineRule="auto"/>
      </w:pPr>
      <w:r w:rsidRPr="00380F11">
        <w:t>……………………...</w:t>
      </w:r>
      <w:r w:rsidRPr="00380F11">
        <w:tab/>
      </w:r>
      <w:r w:rsidRPr="00380F11">
        <w:tab/>
      </w:r>
      <w:r w:rsidRPr="00380F11">
        <w:tab/>
      </w:r>
      <w:r w:rsidRPr="00380F11">
        <w:tab/>
      </w:r>
      <w:r w:rsidRPr="00380F11">
        <w:tab/>
      </w:r>
      <w:r w:rsidRPr="00380F11">
        <w:tab/>
        <w:t xml:space="preserve">Indrek Metusa    </w:t>
      </w:r>
    </w:p>
    <w:p w:rsidR="007A142B" w:rsidRPr="00680F5D" w:rsidRDefault="007A142B" w:rsidP="007A142B">
      <w:pPr>
        <w:spacing w:line="360" w:lineRule="auto"/>
        <w:rPr>
          <w:b/>
          <w:szCs w:val="24"/>
        </w:rPr>
      </w:pPr>
      <w:r>
        <w:tab/>
      </w:r>
      <w:r>
        <w:tab/>
      </w:r>
      <w:r w:rsidRPr="00380F11">
        <w:tab/>
      </w:r>
      <w:r w:rsidRPr="00380F11">
        <w:tab/>
      </w:r>
      <w:r w:rsidRPr="00380F11">
        <w:tab/>
      </w:r>
      <w:r w:rsidRPr="00380F11">
        <w:tab/>
      </w:r>
      <w:r w:rsidRPr="00380F11">
        <w:tab/>
      </w:r>
      <w:r w:rsidRPr="00380F11">
        <w:tab/>
        <w:t xml:space="preserve">AS ELVESO                                                  </w:t>
      </w:r>
      <w:r w:rsidRPr="00380F11">
        <w:rPr>
          <w:b/>
          <w:sz w:val="28"/>
          <w:szCs w:val="28"/>
        </w:rPr>
        <w:br w:type="page"/>
      </w:r>
      <w:r w:rsidRPr="00680F5D">
        <w:rPr>
          <w:b/>
          <w:szCs w:val="24"/>
        </w:rPr>
        <w:lastRenderedPageBreak/>
        <w:t xml:space="preserve">Lisa 2 </w:t>
      </w:r>
    </w:p>
    <w:p w:rsidR="007A142B" w:rsidRPr="00680F5D" w:rsidRDefault="007A142B" w:rsidP="007A142B">
      <w:pPr>
        <w:spacing w:line="360" w:lineRule="auto"/>
        <w:rPr>
          <w:b/>
          <w:szCs w:val="24"/>
        </w:rPr>
      </w:pPr>
      <w:r w:rsidRPr="00680F5D">
        <w:rPr>
          <w:b/>
          <w:szCs w:val="24"/>
        </w:rPr>
        <w:t>Hakkepuidu kvaliteedinõuded</w:t>
      </w:r>
    </w:p>
    <w:tbl>
      <w:tblPr>
        <w:tblW w:w="8114" w:type="dxa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51"/>
        <w:gridCol w:w="1877"/>
        <w:gridCol w:w="2268"/>
        <w:gridCol w:w="1276"/>
        <w:gridCol w:w="1842"/>
      </w:tblGrid>
      <w:tr w:rsidR="007A142B" w:rsidRPr="00680F5D" w:rsidTr="00226DD3">
        <w:trPr>
          <w:trHeight w:val="654"/>
        </w:trPr>
        <w:tc>
          <w:tcPr>
            <w:tcW w:w="851" w:type="dxa"/>
            <w:tcBorders>
              <w:bottom w:val="single" w:sz="12" w:space="0" w:color="000000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Jrk.nr.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Omadus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Nõude kohaldamine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Mõõtühik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Suurus</w:t>
            </w:r>
          </w:p>
        </w:tc>
      </w:tr>
      <w:tr w:rsidR="007A142B" w:rsidRPr="00680F5D" w:rsidTr="00226DD3">
        <w:trPr>
          <w:trHeight w:val="139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A142B" w:rsidRPr="00680F5D" w:rsidRDefault="007A142B" w:rsidP="00226DD3">
            <w:pPr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1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Kauba niiskus katlamajja saabumise hetkel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</w:p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minimaalne</w:t>
            </w:r>
          </w:p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maksimaalne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</w:p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%</w:t>
            </w:r>
          </w:p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%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</w:p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40,0</w:t>
            </w:r>
          </w:p>
          <w:p w:rsidR="007A142B" w:rsidRPr="00680F5D" w:rsidRDefault="007A142B" w:rsidP="008B5725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5</w:t>
            </w:r>
            <w:r w:rsidR="008B5725">
              <w:rPr>
                <w:szCs w:val="24"/>
              </w:rPr>
              <w:t>5</w:t>
            </w:r>
            <w:r w:rsidRPr="00680F5D">
              <w:rPr>
                <w:szCs w:val="24"/>
              </w:rPr>
              <w:t>,0</w:t>
            </w:r>
          </w:p>
        </w:tc>
      </w:tr>
      <w:tr w:rsidR="007A142B" w:rsidRPr="00680F5D" w:rsidTr="00226DD3">
        <w:trPr>
          <w:trHeight w:val="555"/>
        </w:trPr>
        <w:tc>
          <w:tcPr>
            <w:tcW w:w="851" w:type="dxa"/>
            <w:tcBorders>
              <w:top w:val="single" w:sz="4" w:space="0" w:color="auto"/>
            </w:tcBorders>
          </w:tcPr>
          <w:p w:rsidR="007A142B" w:rsidRPr="00680F5D" w:rsidRDefault="007A142B" w:rsidP="00226DD3">
            <w:pPr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Kuivaine tuhasus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maksimaalne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3,0</w:t>
            </w:r>
          </w:p>
        </w:tc>
      </w:tr>
      <w:tr w:rsidR="007A142B" w:rsidRPr="00680F5D" w:rsidTr="00226DD3">
        <w:trPr>
          <w:trHeight w:val="333"/>
        </w:trPr>
        <w:tc>
          <w:tcPr>
            <w:tcW w:w="851" w:type="dxa"/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3.</w:t>
            </w:r>
          </w:p>
        </w:tc>
        <w:tc>
          <w:tcPr>
            <w:tcW w:w="1877" w:type="dxa"/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>Fraktsioon</w:t>
            </w:r>
          </w:p>
        </w:tc>
        <w:tc>
          <w:tcPr>
            <w:tcW w:w="2268" w:type="dxa"/>
          </w:tcPr>
          <w:p w:rsidR="007A142B" w:rsidRPr="00680F5D" w:rsidRDefault="007A142B" w:rsidP="00226DD3">
            <w:pPr>
              <w:spacing w:line="360" w:lineRule="auto"/>
              <w:rPr>
                <w:szCs w:val="24"/>
              </w:rPr>
            </w:pPr>
            <w:r w:rsidRPr="00680F5D">
              <w:rPr>
                <w:szCs w:val="24"/>
              </w:rPr>
              <w:t xml:space="preserve">maksimaalne </w:t>
            </w:r>
          </w:p>
        </w:tc>
        <w:tc>
          <w:tcPr>
            <w:tcW w:w="1276" w:type="dxa"/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mm</w:t>
            </w:r>
          </w:p>
        </w:tc>
        <w:tc>
          <w:tcPr>
            <w:tcW w:w="1842" w:type="dxa"/>
          </w:tcPr>
          <w:p w:rsidR="007A142B" w:rsidRPr="00680F5D" w:rsidRDefault="007A142B" w:rsidP="00226DD3">
            <w:pPr>
              <w:spacing w:line="360" w:lineRule="auto"/>
              <w:jc w:val="center"/>
              <w:rPr>
                <w:szCs w:val="24"/>
              </w:rPr>
            </w:pPr>
            <w:r w:rsidRPr="00680F5D">
              <w:rPr>
                <w:szCs w:val="24"/>
              </w:rPr>
              <w:t>50x50x50</w:t>
            </w:r>
          </w:p>
        </w:tc>
      </w:tr>
    </w:tbl>
    <w:p w:rsidR="007A142B" w:rsidRPr="00680F5D" w:rsidRDefault="007A142B" w:rsidP="007A142B">
      <w:pPr>
        <w:rPr>
          <w:szCs w:val="24"/>
        </w:rPr>
      </w:pPr>
    </w:p>
    <w:p w:rsidR="007A142B" w:rsidRPr="00680F5D" w:rsidRDefault="007A142B" w:rsidP="007A142B">
      <w:pPr>
        <w:rPr>
          <w:szCs w:val="24"/>
        </w:rPr>
      </w:pPr>
    </w:p>
    <w:p w:rsidR="007A142B" w:rsidRPr="00680F5D" w:rsidRDefault="007A142B" w:rsidP="007A142B">
      <w:pPr>
        <w:rPr>
          <w:szCs w:val="24"/>
        </w:rPr>
      </w:pPr>
      <w:r w:rsidRPr="00680F5D">
        <w:rPr>
          <w:szCs w:val="24"/>
        </w:rPr>
        <w:t>---------------------------</w:t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  <w:t>------------------------</w:t>
      </w:r>
    </w:p>
    <w:p w:rsidR="007A142B" w:rsidRPr="00680F5D" w:rsidRDefault="007A142B" w:rsidP="007A142B">
      <w:pPr>
        <w:rPr>
          <w:szCs w:val="24"/>
        </w:rPr>
      </w:pPr>
      <w:r w:rsidRPr="00680F5D">
        <w:rPr>
          <w:szCs w:val="24"/>
        </w:rPr>
        <w:t xml:space="preserve">   ………………….</w:t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  <w:t>Indrek Metusa</w:t>
      </w:r>
    </w:p>
    <w:p w:rsidR="007A142B" w:rsidRPr="00680F5D" w:rsidRDefault="007A142B" w:rsidP="007A142B">
      <w:pPr>
        <w:rPr>
          <w:szCs w:val="24"/>
        </w:rPr>
      </w:pPr>
    </w:p>
    <w:p w:rsidR="007A142B" w:rsidRPr="00680F5D" w:rsidRDefault="007A142B" w:rsidP="007A142B">
      <w:pPr>
        <w:rPr>
          <w:szCs w:val="24"/>
        </w:rPr>
      </w:pPr>
      <w:r w:rsidRPr="00680F5D">
        <w:rPr>
          <w:szCs w:val="24"/>
        </w:rPr>
        <w:t>…………………….</w:t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</w:r>
      <w:r w:rsidRPr="00680F5D">
        <w:rPr>
          <w:szCs w:val="24"/>
        </w:rPr>
        <w:tab/>
        <w:t>AS ELVESO</w:t>
      </w:r>
    </w:p>
    <w:p w:rsidR="007A142B" w:rsidRPr="00680F5D" w:rsidRDefault="007A142B" w:rsidP="007A142B">
      <w:pPr>
        <w:rPr>
          <w:szCs w:val="24"/>
        </w:rPr>
      </w:pPr>
    </w:p>
    <w:p w:rsidR="007A142B" w:rsidRPr="00680F5D" w:rsidRDefault="007A142B" w:rsidP="007A142B">
      <w:pPr>
        <w:rPr>
          <w:szCs w:val="24"/>
        </w:rPr>
      </w:pPr>
    </w:p>
    <w:p w:rsidR="007A142B" w:rsidRPr="00680F5D" w:rsidRDefault="007A142B" w:rsidP="007A142B">
      <w:pPr>
        <w:rPr>
          <w:szCs w:val="24"/>
        </w:rPr>
      </w:pPr>
    </w:p>
    <w:p w:rsidR="007A142B" w:rsidRPr="00680F5D" w:rsidRDefault="007A142B" w:rsidP="007A142B">
      <w:pPr>
        <w:keepNext/>
        <w:tabs>
          <w:tab w:val="left" w:pos="540"/>
        </w:tabs>
        <w:spacing w:before="240" w:after="60"/>
        <w:ind w:right="-828"/>
        <w:jc w:val="both"/>
        <w:outlineLvl w:val="1"/>
        <w:rPr>
          <w:b/>
          <w:bCs/>
          <w:szCs w:val="24"/>
          <w:lang w:val="en-US"/>
        </w:rPr>
      </w:pPr>
    </w:p>
    <w:p w:rsidR="00D754AF" w:rsidRDefault="00D754AF"/>
    <w:sectPr w:rsidR="00D754AF" w:rsidSect="00680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4" w:right="1134" w:bottom="1134" w:left="1134" w:header="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B1" w:rsidRDefault="002B59B1">
      <w:r>
        <w:separator/>
      </w:r>
    </w:p>
  </w:endnote>
  <w:endnote w:type="continuationSeparator" w:id="0">
    <w:p w:rsidR="002B59B1" w:rsidRDefault="002B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C" w:rsidRDefault="00FC5F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A9C" w:rsidRDefault="002B59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C" w:rsidRDefault="00FC5F1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C3F65" w:rsidRPr="004C3F65">
      <w:rPr>
        <w:noProof/>
        <w:lang w:val="et-EE"/>
      </w:rPr>
      <w:t>5</w:t>
    </w:r>
    <w:r>
      <w:fldChar w:fldCharType="end"/>
    </w:r>
  </w:p>
  <w:p w:rsidR="00212A9C" w:rsidRDefault="002B5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B1" w:rsidRDefault="002B59B1">
      <w:r>
        <w:separator/>
      </w:r>
    </w:p>
  </w:footnote>
  <w:footnote w:type="continuationSeparator" w:id="0">
    <w:p w:rsidR="002B59B1" w:rsidRDefault="002B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C" w:rsidRDefault="002B59B1">
    <w:pPr>
      <w:pStyle w:val="Header"/>
      <w:jc w:val="right"/>
      <w:rPr>
        <w:lang w:val="et-EE"/>
      </w:rPr>
    </w:pPr>
  </w:p>
  <w:p w:rsidR="00212A9C" w:rsidRDefault="002B59B1">
    <w:pPr>
      <w:pStyle w:val="Header"/>
      <w:jc w:val="right"/>
      <w:rPr>
        <w:lang w:val="et-EE"/>
      </w:rPr>
    </w:pPr>
  </w:p>
  <w:p w:rsidR="00212A9C" w:rsidRDefault="002B59B1">
    <w:pPr>
      <w:pStyle w:val="Header"/>
      <w:jc w:val="right"/>
      <w:rPr>
        <w:lang w:val="et-E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C" w:rsidRDefault="002B59B1" w:rsidP="009449DE">
    <w:pPr>
      <w:pStyle w:val="Header"/>
    </w:pPr>
  </w:p>
  <w:p w:rsidR="00212A9C" w:rsidRPr="00443D3C" w:rsidRDefault="002B59B1" w:rsidP="009449DE">
    <w:pPr>
      <w:pStyle w:val="Header"/>
      <w:tabs>
        <w:tab w:val="clear" w:pos="4536"/>
        <w:tab w:val="clear" w:pos="9072"/>
        <w:tab w:val="left" w:pos="13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9C" w:rsidRDefault="002B59B1">
    <w:pPr>
      <w:pStyle w:val="Header"/>
      <w:jc w:val="right"/>
    </w:pPr>
  </w:p>
  <w:p w:rsidR="00212A9C" w:rsidRDefault="002B59B1">
    <w:pPr>
      <w:pStyle w:val="Header"/>
      <w:jc w:val="right"/>
    </w:pPr>
  </w:p>
  <w:p w:rsidR="00212A9C" w:rsidRDefault="007A142B" w:rsidP="00154C8A">
    <w:pPr>
      <w:pStyle w:val="Header"/>
      <w:jc w:val="center"/>
    </w:pPr>
    <w:r>
      <w:rPr>
        <w:noProof/>
        <w:lang w:val="et-EE" w:eastAsia="et-EE"/>
      </w:rPr>
      <w:drawing>
        <wp:inline distT="0" distB="0" distL="0" distR="0">
          <wp:extent cx="3409950" cy="942975"/>
          <wp:effectExtent l="0" t="0" r="0" b="9525"/>
          <wp:docPr id="1" name="Pilt 1" descr="C:\Users\kaia\AppData\Local\Microsoft\Windows\Temporary Internet Files\Content.Outlook\ZWJ8Z7P5\elveso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C:\Users\kaia\AppData\Local\Microsoft\Windows\Temporary Internet Files\Content.Outlook\ZWJ8Z7P5\elveso 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070"/>
    <w:multiLevelType w:val="hybridMultilevel"/>
    <w:tmpl w:val="7438F9E2"/>
    <w:lvl w:ilvl="0" w:tplc="055CEBBA">
      <w:start w:val="6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EC809DC6">
      <w:start w:val="7"/>
      <w:numFmt w:val="decimal"/>
      <w:lvlText w:val="%2"/>
      <w:lvlJc w:val="left"/>
      <w:pPr>
        <w:ind w:left="2505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3225" w:hanging="180"/>
      </w:pPr>
    </w:lvl>
    <w:lvl w:ilvl="3" w:tplc="0425000F">
      <w:start w:val="1"/>
      <w:numFmt w:val="decimal"/>
      <w:lvlText w:val="%4."/>
      <w:lvlJc w:val="left"/>
      <w:pPr>
        <w:ind w:left="3945" w:hanging="360"/>
      </w:pPr>
    </w:lvl>
    <w:lvl w:ilvl="4" w:tplc="04250019">
      <w:start w:val="1"/>
      <w:numFmt w:val="lowerLetter"/>
      <w:lvlText w:val="%5."/>
      <w:lvlJc w:val="left"/>
      <w:pPr>
        <w:ind w:left="4665" w:hanging="360"/>
      </w:pPr>
    </w:lvl>
    <w:lvl w:ilvl="5" w:tplc="0425001B" w:tentative="1">
      <w:start w:val="1"/>
      <w:numFmt w:val="lowerRoman"/>
      <w:lvlText w:val="%6."/>
      <w:lvlJc w:val="right"/>
      <w:pPr>
        <w:ind w:left="5385" w:hanging="180"/>
      </w:pPr>
    </w:lvl>
    <w:lvl w:ilvl="6" w:tplc="0425000F" w:tentative="1">
      <w:start w:val="1"/>
      <w:numFmt w:val="decimal"/>
      <w:lvlText w:val="%7."/>
      <w:lvlJc w:val="left"/>
      <w:pPr>
        <w:ind w:left="6105" w:hanging="360"/>
      </w:pPr>
    </w:lvl>
    <w:lvl w:ilvl="7" w:tplc="04250019" w:tentative="1">
      <w:start w:val="1"/>
      <w:numFmt w:val="lowerLetter"/>
      <w:lvlText w:val="%8."/>
      <w:lvlJc w:val="left"/>
      <w:pPr>
        <w:ind w:left="6825" w:hanging="360"/>
      </w:pPr>
    </w:lvl>
    <w:lvl w:ilvl="8" w:tplc="042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D9D00FB"/>
    <w:multiLevelType w:val="multilevel"/>
    <w:tmpl w:val="CD526C1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>
    <w:nsid w:val="31BA5B5C"/>
    <w:multiLevelType w:val="multilevel"/>
    <w:tmpl w:val="5DA621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2B"/>
    <w:rsid w:val="002B59B1"/>
    <w:rsid w:val="004C3F65"/>
    <w:rsid w:val="007A142B"/>
    <w:rsid w:val="007D16E5"/>
    <w:rsid w:val="007E113A"/>
    <w:rsid w:val="008B5725"/>
    <w:rsid w:val="00907F81"/>
    <w:rsid w:val="00982295"/>
    <w:rsid w:val="00D754AF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142B"/>
    <w:rPr>
      <w:color w:val="0000FF"/>
      <w:u w:val="single"/>
    </w:rPr>
  </w:style>
  <w:style w:type="character" w:styleId="PageNumber">
    <w:name w:val="page number"/>
    <w:basedOn w:val="DefaultParagraphFont"/>
    <w:rsid w:val="007A142B"/>
  </w:style>
  <w:style w:type="paragraph" w:styleId="Footer">
    <w:name w:val="footer"/>
    <w:basedOn w:val="Normal"/>
    <w:link w:val="FooterChar"/>
    <w:uiPriority w:val="99"/>
    <w:rsid w:val="007A142B"/>
    <w:pPr>
      <w:tabs>
        <w:tab w:val="center" w:pos="4320"/>
        <w:tab w:val="right" w:pos="8640"/>
      </w:tabs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7A142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7A142B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42B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A142B"/>
    <w:pPr>
      <w:ind w:left="708"/>
    </w:pPr>
  </w:style>
  <w:style w:type="paragraph" w:customStyle="1" w:styleId="Standard">
    <w:name w:val="Standard"/>
    <w:rsid w:val="007A14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2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142B"/>
    <w:rPr>
      <w:color w:val="0000FF"/>
      <w:u w:val="single"/>
    </w:rPr>
  </w:style>
  <w:style w:type="character" w:styleId="PageNumber">
    <w:name w:val="page number"/>
    <w:basedOn w:val="DefaultParagraphFont"/>
    <w:rsid w:val="007A142B"/>
  </w:style>
  <w:style w:type="paragraph" w:styleId="Footer">
    <w:name w:val="footer"/>
    <w:basedOn w:val="Normal"/>
    <w:link w:val="FooterChar"/>
    <w:uiPriority w:val="99"/>
    <w:rsid w:val="007A142B"/>
    <w:pPr>
      <w:tabs>
        <w:tab w:val="center" w:pos="4320"/>
        <w:tab w:val="right" w:pos="8640"/>
      </w:tabs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7A142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7A142B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42B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A142B"/>
    <w:pPr>
      <w:ind w:left="708"/>
    </w:pPr>
  </w:style>
  <w:style w:type="paragraph" w:customStyle="1" w:styleId="Standard">
    <w:name w:val="Standard"/>
    <w:rsid w:val="007A14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2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@elveso.e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otsiturv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i@elveso.e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</dc:creator>
  <cp:lastModifiedBy>artjom</cp:lastModifiedBy>
  <cp:revision>2</cp:revision>
  <dcterms:created xsi:type="dcterms:W3CDTF">2017-03-28T11:17:00Z</dcterms:created>
  <dcterms:modified xsi:type="dcterms:W3CDTF">2017-03-28T11:17:00Z</dcterms:modified>
</cp:coreProperties>
</file>